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53" w:rsidRDefault="001E5253" w:rsidP="001E52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301BE54A" wp14:editId="39382638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253" w:rsidRDefault="001E5253" w:rsidP="001E5253">
      <w:pPr>
        <w:spacing w:after="0" w:line="240" w:lineRule="auto"/>
        <w:jc w:val="center"/>
        <w:rPr>
          <w:rFonts w:ascii="Arial" w:hAnsi="Arial" w:cs="Arial"/>
          <w:b/>
        </w:rPr>
      </w:pPr>
    </w:p>
    <w:p w:rsidR="001E5253" w:rsidRDefault="001E5253" w:rsidP="001E5253">
      <w:pPr>
        <w:spacing w:after="0" w:line="240" w:lineRule="auto"/>
        <w:jc w:val="center"/>
        <w:rPr>
          <w:rFonts w:ascii="Arial" w:hAnsi="Arial" w:cs="Arial"/>
          <w:b/>
        </w:rPr>
      </w:pPr>
    </w:p>
    <w:p w:rsidR="001E5253" w:rsidRPr="00E41BF5" w:rsidRDefault="001E5253" w:rsidP="001E5253">
      <w:pPr>
        <w:spacing w:after="0" w:line="240" w:lineRule="auto"/>
        <w:jc w:val="center"/>
        <w:rPr>
          <w:rFonts w:ascii="Arial" w:hAnsi="Arial" w:cs="Arial"/>
          <w:b/>
        </w:rPr>
      </w:pPr>
    </w:p>
    <w:p w:rsidR="001E5253" w:rsidRPr="00E02933" w:rsidRDefault="00FD413C" w:rsidP="001E52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="001E5253" w:rsidRPr="00E02933">
        <w:rPr>
          <w:rFonts w:ascii="Arial" w:hAnsi="Arial" w:cs="Arial"/>
          <w:b/>
        </w:rPr>
        <w:t>CASE</w:t>
      </w:r>
      <w:r>
        <w:rPr>
          <w:rFonts w:ascii="Arial" w:hAnsi="Arial" w:cs="Arial"/>
          <w:b/>
        </w:rPr>
        <w:t>S</w:t>
      </w:r>
      <w:r w:rsidR="001E5253" w:rsidRPr="00E02933">
        <w:rPr>
          <w:rFonts w:ascii="Arial" w:hAnsi="Arial" w:cs="Arial"/>
          <w:b/>
        </w:rPr>
        <w:t xml:space="preserve"> - TRIBUNAL ROLL FOR WEDNESDAY, </w:t>
      </w:r>
      <w:r w:rsidR="001E5253">
        <w:rPr>
          <w:rFonts w:ascii="Arial" w:hAnsi="Arial" w:cs="Arial"/>
          <w:b/>
        </w:rPr>
        <w:t>27 JANUARY, 2016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b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b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1E5253" w:rsidRPr="00E02933" w:rsidTr="00BF020D">
        <w:trPr>
          <w:trHeight w:val="972"/>
        </w:trPr>
        <w:tc>
          <w:tcPr>
            <w:tcW w:w="3153" w:type="dxa"/>
            <w:shd w:val="clear" w:color="auto" w:fill="996633"/>
          </w:tcPr>
          <w:p w:rsidR="001E5253" w:rsidRPr="00E02933" w:rsidRDefault="001E5253" w:rsidP="00BF020D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1E5253" w:rsidRPr="00E02933" w:rsidRDefault="001E5253" w:rsidP="00BF020D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1E5253" w:rsidRPr="00E02933" w:rsidRDefault="001E5253" w:rsidP="00BF020D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1E5253" w:rsidRPr="00E02933" w:rsidTr="00BF020D">
        <w:trPr>
          <w:trHeight w:val="493"/>
        </w:trPr>
        <w:tc>
          <w:tcPr>
            <w:tcW w:w="3153" w:type="dxa"/>
          </w:tcPr>
          <w:p w:rsidR="001E5253" w:rsidRPr="00E02933" w:rsidRDefault="001E5253" w:rsidP="00BF020D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1E5253" w:rsidRPr="00A1411B" w:rsidRDefault="001E5253" w:rsidP="00BF020D">
            <w:pPr>
              <w:jc w:val="both"/>
              <w:rPr>
                <w:rFonts w:ascii="Arial" w:hAnsi="Arial" w:cs="Arial"/>
              </w:rPr>
            </w:pPr>
            <w:r w:rsidRPr="00A1411B">
              <w:rPr>
                <w:rFonts w:ascii="Arial" w:hAnsi="Arial" w:cs="Arial"/>
              </w:rPr>
              <w:t>Al Noor Hospitals Group PLC and Mediclinic International Ltd</w:t>
            </w:r>
          </w:p>
        </w:tc>
        <w:tc>
          <w:tcPr>
            <w:tcW w:w="2873" w:type="dxa"/>
          </w:tcPr>
          <w:p w:rsidR="001E5253" w:rsidRPr="00E02933" w:rsidRDefault="001E5253" w:rsidP="00BF020D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1E5253" w:rsidRPr="00E02933" w:rsidTr="00BF020D">
        <w:trPr>
          <w:trHeight w:val="479"/>
        </w:trPr>
        <w:tc>
          <w:tcPr>
            <w:tcW w:w="3153" w:type="dxa"/>
          </w:tcPr>
          <w:p w:rsidR="001E5253" w:rsidRPr="00E02933" w:rsidRDefault="001E5253" w:rsidP="00BF02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1E5253" w:rsidRPr="00A1411B" w:rsidRDefault="001E5253" w:rsidP="00BF020D">
            <w:pPr>
              <w:jc w:val="both"/>
              <w:rPr>
                <w:rFonts w:ascii="Arial" w:hAnsi="Arial" w:cs="Arial"/>
              </w:rPr>
            </w:pPr>
            <w:r w:rsidRPr="00A1411B">
              <w:rPr>
                <w:rFonts w:ascii="Arial" w:hAnsi="Arial" w:cs="Arial"/>
              </w:rPr>
              <w:t>Stellar Capital Partners Limited and Friedshelf 1678 Limited</w:t>
            </w:r>
          </w:p>
        </w:tc>
        <w:tc>
          <w:tcPr>
            <w:tcW w:w="2873" w:type="dxa"/>
          </w:tcPr>
          <w:p w:rsidR="001E5253" w:rsidRPr="00E02933" w:rsidRDefault="001E5253" w:rsidP="00BF020D">
            <w:pPr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</w:t>
            </w:r>
            <w:r>
              <w:rPr>
                <w:rFonts w:ascii="Arial" w:hAnsi="Arial" w:cs="Arial"/>
              </w:rPr>
              <w:t>out</w:t>
            </w:r>
            <w:r w:rsidRPr="00E02933">
              <w:rPr>
                <w:rFonts w:ascii="Arial" w:hAnsi="Arial" w:cs="Arial"/>
              </w:rPr>
              <w:t xml:space="preserve"> conditions </w:t>
            </w:r>
          </w:p>
        </w:tc>
      </w:tr>
      <w:tr w:rsidR="001E5253" w:rsidRPr="00E02933" w:rsidTr="00BF020D">
        <w:trPr>
          <w:trHeight w:val="726"/>
        </w:trPr>
        <w:tc>
          <w:tcPr>
            <w:tcW w:w="3153" w:type="dxa"/>
          </w:tcPr>
          <w:p w:rsidR="001E5253" w:rsidRPr="00E02933" w:rsidRDefault="001E5253" w:rsidP="00BF02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:rsidR="001E5253" w:rsidRPr="00A1411B" w:rsidRDefault="001E5253" w:rsidP="00BF020D">
            <w:pPr>
              <w:jc w:val="both"/>
              <w:rPr>
                <w:rFonts w:ascii="Arial" w:hAnsi="Arial" w:cs="Arial"/>
                <w:color w:val="000000"/>
              </w:rPr>
            </w:pPr>
            <w:r w:rsidRPr="00A1411B">
              <w:rPr>
                <w:rFonts w:ascii="Arial" w:hAnsi="Arial" w:cs="Arial"/>
              </w:rPr>
              <w:t>Unitrans Automotive a Division of JDG Trading (Pty) Ltd and The Automall (Pty) Ltd</w:t>
            </w:r>
          </w:p>
        </w:tc>
        <w:tc>
          <w:tcPr>
            <w:tcW w:w="2873" w:type="dxa"/>
          </w:tcPr>
          <w:p w:rsidR="001E5253" w:rsidRPr="00E02933" w:rsidRDefault="001E5253" w:rsidP="00BF020D">
            <w:pPr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1E5253" w:rsidRPr="00E02933" w:rsidTr="00BF020D">
        <w:trPr>
          <w:trHeight w:val="70"/>
        </w:trPr>
        <w:tc>
          <w:tcPr>
            <w:tcW w:w="3153" w:type="dxa"/>
          </w:tcPr>
          <w:p w:rsidR="001E5253" w:rsidRPr="00E02933" w:rsidRDefault="001E5253" w:rsidP="00BF02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1E5253" w:rsidRPr="00E02933" w:rsidRDefault="001E5253" w:rsidP="00BF020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1E5253" w:rsidRPr="00E02933" w:rsidRDefault="001E5253" w:rsidP="00BF020D">
            <w:pPr>
              <w:rPr>
                <w:rFonts w:ascii="Arial" w:hAnsi="Arial" w:cs="Arial"/>
              </w:rPr>
            </w:pPr>
          </w:p>
        </w:tc>
      </w:tr>
    </w:tbl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Default="00FC660A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Competition Tribunal has approved the merger </w:t>
      </w:r>
      <w:r w:rsidR="00FD413C">
        <w:rPr>
          <w:rFonts w:ascii="Arial" w:hAnsi="Arial" w:cs="Arial"/>
          <w:color w:val="000000"/>
        </w:rPr>
        <w:t xml:space="preserve">of </w:t>
      </w:r>
      <w:r w:rsidR="001E5253" w:rsidRPr="009F6E56">
        <w:rPr>
          <w:rFonts w:ascii="Arial" w:hAnsi="Arial" w:cs="Arial"/>
          <w:b/>
          <w:color w:val="000000"/>
        </w:rPr>
        <w:t xml:space="preserve">Al Noor Hospitals Group </w:t>
      </w:r>
      <w:r w:rsidR="001E5253">
        <w:rPr>
          <w:rFonts w:ascii="Arial" w:hAnsi="Arial" w:cs="Arial"/>
          <w:color w:val="000000"/>
        </w:rPr>
        <w:t xml:space="preserve">and </w:t>
      </w:r>
      <w:r w:rsidR="001E5253" w:rsidRPr="009F6E56">
        <w:rPr>
          <w:rFonts w:ascii="Arial" w:hAnsi="Arial" w:cs="Arial"/>
          <w:b/>
          <w:color w:val="000000"/>
        </w:rPr>
        <w:t>Mediclinic</w:t>
      </w:r>
      <w:r w:rsidR="001E5253">
        <w:rPr>
          <w:rFonts w:ascii="Arial" w:hAnsi="Arial" w:cs="Arial"/>
          <w:color w:val="000000"/>
        </w:rPr>
        <w:t xml:space="preserve"> without conditions. Al Noor will have control over Mediclinic, which will change its name to Mediclinic International. The Al Noor Group is registered in England and Wales</w:t>
      </w:r>
      <w:r w:rsidR="00AA0286">
        <w:rPr>
          <w:rFonts w:ascii="Arial" w:hAnsi="Arial" w:cs="Arial"/>
          <w:color w:val="000000"/>
        </w:rPr>
        <w:t>.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Noor</w:t>
      </w:r>
      <w:r w:rsidR="00FD413C">
        <w:rPr>
          <w:rFonts w:ascii="Arial" w:hAnsi="Arial" w:cs="Arial"/>
          <w:color w:val="000000"/>
        </w:rPr>
        <w:t xml:space="preserve"> Hospitals Group</w:t>
      </w:r>
      <w:r>
        <w:rPr>
          <w:rFonts w:ascii="Arial" w:hAnsi="Arial" w:cs="Arial"/>
          <w:color w:val="000000"/>
        </w:rPr>
        <w:t xml:space="preserve"> operates three hospitals, 17 medical centres and clinics, and</w:t>
      </w:r>
      <w:r w:rsidR="00FD413C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 xml:space="preserve"> primarily located in the Arab Emirate Abu Dhabi in the United Arab Emirates</w:t>
      </w:r>
      <w:r w:rsidR="00FD413C">
        <w:rPr>
          <w:rFonts w:ascii="Arial" w:hAnsi="Arial" w:cs="Arial"/>
          <w:color w:val="000000"/>
        </w:rPr>
        <w:t xml:space="preserve"> (UAE)</w:t>
      </w:r>
      <w:r>
        <w:rPr>
          <w:rFonts w:ascii="Arial" w:hAnsi="Arial" w:cs="Arial"/>
          <w:color w:val="000000"/>
        </w:rPr>
        <w:t xml:space="preserve">. It has a further clinic in Muscat, Oman, that offers a wide range of health services in the primary, secondary and tertiary care sectors.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Mediclinic</w:t>
      </w:r>
      <w:r w:rsidR="00AA0286">
        <w:rPr>
          <w:rFonts w:ascii="Arial" w:hAnsi="Arial" w:cs="Arial"/>
          <w:color w:val="000000"/>
        </w:rPr>
        <w:t>’s</w:t>
      </w:r>
      <w:proofErr w:type="spellEnd"/>
      <w:r>
        <w:rPr>
          <w:rFonts w:ascii="Arial" w:hAnsi="Arial" w:cs="Arial"/>
          <w:color w:val="000000"/>
        </w:rPr>
        <w:t xml:space="preserve"> principal business is the provision of multidisciplinary private hospital services, providing a range of general and specialised medical care facilities and services.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Mediclinic, which not owned by another company, has operating platforms in Southern Africa (South Africa and Namibia), Switzerland and a minority stake in a listed United Kingdom hospital group and the UAE.  It operates 49 hospitals in South Africa and three in Namibia.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FD413C">
        <w:rPr>
          <w:rFonts w:ascii="Arial" w:hAnsi="Arial" w:cs="Arial"/>
          <w:color w:val="000000"/>
        </w:rPr>
        <w:t xml:space="preserve">Tribunal </w:t>
      </w:r>
      <w:r>
        <w:rPr>
          <w:rFonts w:ascii="Arial" w:hAnsi="Arial" w:cs="Arial"/>
          <w:color w:val="000000"/>
        </w:rPr>
        <w:t xml:space="preserve">has </w:t>
      </w:r>
      <w:r w:rsidR="00FD413C">
        <w:rPr>
          <w:rFonts w:ascii="Arial" w:hAnsi="Arial" w:cs="Arial"/>
          <w:color w:val="000000"/>
        </w:rPr>
        <w:t xml:space="preserve">approved </w:t>
      </w:r>
      <w:r>
        <w:rPr>
          <w:rFonts w:ascii="Arial" w:hAnsi="Arial" w:cs="Arial"/>
          <w:color w:val="000000"/>
        </w:rPr>
        <w:t xml:space="preserve">the merger between </w:t>
      </w:r>
      <w:r w:rsidRPr="00897B27">
        <w:rPr>
          <w:rFonts w:ascii="Arial" w:hAnsi="Arial" w:cs="Arial"/>
          <w:b/>
          <w:color w:val="000000"/>
        </w:rPr>
        <w:t>Unitrans Automotive</w:t>
      </w:r>
      <w:r>
        <w:rPr>
          <w:rFonts w:ascii="Arial" w:hAnsi="Arial" w:cs="Arial"/>
          <w:color w:val="000000"/>
        </w:rPr>
        <w:t xml:space="preserve">, ultimately owned by Steinhoff Group, and </w:t>
      </w:r>
      <w:r w:rsidRPr="00897B27">
        <w:rPr>
          <w:rFonts w:ascii="Arial" w:hAnsi="Arial" w:cs="Arial"/>
          <w:b/>
          <w:color w:val="000000"/>
        </w:rPr>
        <w:t>Automall</w:t>
      </w:r>
      <w:r>
        <w:rPr>
          <w:rFonts w:ascii="Arial" w:hAnsi="Arial" w:cs="Arial"/>
          <w:color w:val="000000"/>
        </w:rPr>
        <w:t xml:space="preserve"> without conditions.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Unitrans Automotive, wholly owned by the JD Group,</w:t>
      </w:r>
      <w:r w:rsidR="00FD413C">
        <w:rPr>
          <w:rFonts w:ascii="Arial" w:hAnsi="Arial" w:cs="Arial"/>
          <w:color w:val="000000"/>
        </w:rPr>
        <w:t xml:space="preserve"> is involved in the </w:t>
      </w:r>
      <w:r>
        <w:rPr>
          <w:rFonts w:ascii="Arial" w:hAnsi="Arial" w:cs="Arial"/>
          <w:color w:val="000000"/>
        </w:rPr>
        <w:t xml:space="preserve">sale of new and preowned vehicles, parts and accessories and after-market service.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Automall, the target company, operates care dealerships in East London and the Eastern Cape and trades in six brands of new vehicles and also trades in assorted pre-owned vehicles.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only overlap was found to be in the E</w:t>
      </w:r>
      <w:r w:rsidR="00FD413C">
        <w:rPr>
          <w:rFonts w:ascii="Arial" w:hAnsi="Arial" w:cs="Arial"/>
          <w:color w:val="000000"/>
        </w:rPr>
        <w:t xml:space="preserve">astern Cape, but the Commission’s recommendation was that the merger was unlikely to impact on competition. </w:t>
      </w:r>
    </w:p>
    <w:p w:rsidR="00FD413C" w:rsidRDefault="00FD413C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Default="00FD413C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413C">
        <w:rPr>
          <w:rFonts w:ascii="Arial" w:hAnsi="Arial" w:cs="Arial"/>
          <w:color w:val="000000"/>
        </w:rPr>
        <w:t>The merger between</w:t>
      </w:r>
      <w:r>
        <w:rPr>
          <w:rFonts w:ascii="Arial" w:hAnsi="Arial" w:cs="Arial"/>
          <w:b/>
          <w:color w:val="000000"/>
        </w:rPr>
        <w:t xml:space="preserve"> </w:t>
      </w:r>
      <w:r w:rsidR="001E5253" w:rsidRPr="009F6E56">
        <w:rPr>
          <w:rFonts w:ascii="Arial" w:hAnsi="Arial" w:cs="Arial"/>
          <w:b/>
          <w:color w:val="000000"/>
        </w:rPr>
        <w:t>Stella Capital Partners Limited</w:t>
      </w:r>
      <w:r w:rsidR="001E525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and </w:t>
      </w:r>
      <w:r w:rsidR="001E5253" w:rsidRPr="009F6E56">
        <w:rPr>
          <w:rFonts w:ascii="Arial" w:hAnsi="Arial" w:cs="Arial"/>
          <w:b/>
          <w:color w:val="000000"/>
        </w:rPr>
        <w:t>Friedshelf 1678</w:t>
      </w:r>
      <w:r w:rsidR="001E5253">
        <w:rPr>
          <w:rFonts w:ascii="Arial" w:hAnsi="Arial" w:cs="Arial"/>
          <w:color w:val="000000"/>
        </w:rPr>
        <w:t xml:space="preserve"> has been </w:t>
      </w:r>
      <w:r>
        <w:rPr>
          <w:rFonts w:ascii="Arial" w:hAnsi="Arial" w:cs="Arial"/>
          <w:color w:val="000000"/>
        </w:rPr>
        <w:t>approved by the Competition Tribunal</w:t>
      </w:r>
      <w:r w:rsidR="001E5253">
        <w:rPr>
          <w:rFonts w:ascii="Arial" w:hAnsi="Arial" w:cs="Arial"/>
          <w:color w:val="000000"/>
        </w:rPr>
        <w:t xml:space="preserve"> without conditions. Post-merger Stella Capital will control Friedshelf (Cadiz Bidco)</w:t>
      </w:r>
      <w:r>
        <w:rPr>
          <w:rFonts w:ascii="Arial" w:hAnsi="Arial" w:cs="Arial"/>
          <w:color w:val="000000"/>
        </w:rPr>
        <w:t>.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Listed company Stella Capital is an investment holding company and provides financial services and strategic direction to its investee companies.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Friedshelf specialises in asset management serves to high net individuals and corporate advisory services.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Stella Capital already has a significant shareholding in Friedshelf.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Commission found there was no overlap in the activities of the merging entities and concluded that the proposed merger is unlikely to substantially prevent or lessen competition.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1E525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>       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Twitter: comptrib1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 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1E5253" w:rsidRPr="00E02933" w:rsidRDefault="001E5253" w:rsidP="001E525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B005E1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53"/>
    <w:rsid w:val="001E5253"/>
    <w:rsid w:val="00212E59"/>
    <w:rsid w:val="00AA0286"/>
    <w:rsid w:val="00F67C14"/>
    <w:rsid w:val="00FC660A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4F1D2-BF9C-42CF-B62D-6F3240E5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253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25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2016-01-27T12:05:00Z</dcterms:created>
  <dcterms:modified xsi:type="dcterms:W3CDTF">2016-01-27T13:45:00Z</dcterms:modified>
</cp:coreProperties>
</file>