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0F4" w:rsidRDefault="00EB5179" w:rsidP="00EB5179">
      <w:pPr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4A094989" wp14:editId="6156E662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0F4" w:rsidRDefault="008B30F4" w:rsidP="008B30F4">
      <w:pPr>
        <w:jc w:val="right"/>
      </w:pPr>
    </w:p>
    <w:p w:rsidR="008B30F4" w:rsidRDefault="007F5773" w:rsidP="008B30F4">
      <w:pPr>
        <w:jc w:val="right"/>
      </w:pPr>
      <w:r>
        <w:t>3 June 2016</w:t>
      </w:r>
    </w:p>
    <w:p w:rsidR="007F5773" w:rsidRPr="008B30F4" w:rsidRDefault="007F5773" w:rsidP="008B30F4">
      <w:pPr>
        <w:rPr>
          <w:b/>
        </w:rPr>
      </w:pPr>
      <w:r w:rsidRPr="008B30F4">
        <w:rPr>
          <w:b/>
        </w:rPr>
        <w:t>Tribunal confirms settlement a</w:t>
      </w:r>
      <w:r w:rsidR="008B30F4" w:rsidRPr="008B30F4">
        <w:rPr>
          <w:b/>
        </w:rPr>
        <w:t>greement involving Steinhoff International</w:t>
      </w:r>
      <w:r w:rsidR="00A9130D">
        <w:rPr>
          <w:b/>
        </w:rPr>
        <w:t xml:space="preserve"> and others</w:t>
      </w:r>
    </w:p>
    <w:p w:rsidR="008B30F4" w:rsidRDefault="00A9130D" w:rsidP="00EB5179">
      <w:pPr>
        <w:pStyle w:val="NormalWeb"/>
        <w:shd w:val="clear" w:color="auto" w:fill="FFFFFF"/>
        <w:spacing w:before="0" w:beforeAutospacing="0" w:after="300" w:afterAutospacing="0" w:line="276" w:lineRule="auto"/>
        <w:ind w:right="300"/>
        <w:jc w:val="both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The Competition Tribunal has confirmed a settlement</w:t>
      </w:r>
      <w:r w:rsidR="00E761FC">
        <w:rPr>
          <w:rFonts w:asciiTheme="minorHAnsi" w:hAnsiTheme="minorHAnsi" w:cs="Helvetica"/>
          <w:color w:val="333333"/>
          <w:sz w:val="22"/>
          <w:szCs w:val="22"/>
        </w:rPr>
        <w:t xml:space="preserve"> agreement</w:t>
      </w:r>
      <w:r>
        <w:rPr>
          <w:rFonts w:asciiTheme="minorHAnsi" w:hAnsiTheme="minorHAnsi" w:cs="Helvetica"/>
          <w:color w:val="333333"/>
          <w:sz w:val="22"/>
          <w:szCs w:val="22"/>
        </w:rPr>
        <w:t xml:space="preserve"> between the Competition Commission and </w:t>
      </w:r>
      <w:r w:rsidR="008B30F4" w:rsidRPr="008B30F4">
        <w:rPr>
          <w:rFonts w:asciiTheme="minorHAnsi" w:hAnsiTheme="minorHAnsi" w:cs="Helvetica"/>
          <w:color w:val="333333"/>
          <w:sz w:val="22"/>
          <w:szCs w:val="22"/>
        </w:rPr>
        <w:t>Steinhoff International</w:t>
      </w:r>
      <w:r>
        <w:rPr>
          <w:rFonts w:asciiTheme="minorHAnsi" w:hAnsiTheme="minorHAnsi" w:cs="Helvetica"/>
          <w:color w:val="333333"/>
          <w:sz w:val="22"/>
          <w:szCs w:val="22"/>
        </w:rPr>
        <w:t>,</w:t>
      </w:r>
      <w:r w:rsidR="008B30F4" w:rsidRPr="008B30F4">
        <w:rPr>
          <w:rFonts w:asciiTheme="minorHAnsi" w:hAnsiTheme="minorHAnsi" w:cs="Helvetica"/>
          <w:color w:val="333333"/>
          <w:sz w:val="22"/>
          <w:szCs w:val="22"/>
        </w:rPr>
        <w:t xml:space="preserve"> </w:t>
      </w:r>
      <w:proofErr w:type="spellStart"/>
      <w:r w:rsidR="008B30F4" w:rsidRPr="008B30F4">
        <w:rPr>
          <w:rFonts w:asciiTheme="minorHAnsi" w:hAnsiTheme="minorHAnsi" w:cs="Helvetica"/>
          <w:color w:val="333333"/>
          <w:sz w:val="22"/>
          <w:szCs w:val="22"/>
        </w:rPr>
        <w:t>Loungefoam</w:t>
      </w:r>
      <w:proofErr w:type="spellEnd"/>
      <w:r w:rsidR="008B30F4" w:rsidRPr="008B30F4">
        <w:rPr>
          <w:rFonts w:asciiTheme="minorHAnsi" w:hAnsiTheme="minorHAnsi" w:cs="Helvetica"/>
          <w:color w:val="333333"/>
          <w:sz w:val="22"/>
          <w:szCs w:val="22"/>
        </w:rPr>
        <w:t xml:space="preserve">, </w:t>
      </w:r>
      <w:proofErr w:type="spellStart"/>
      <w:r w:rsidR="008B30F4" w:rsidRPr="008B30F4">
        <w:rPr>
          <w:rFonts w:asciiTheme="minorHAnsi" w:hAnsiTheme="minorHAnsi" w:cs="Helvetica"/>
          <w:color w:val="333333"/>
          <w:sz w:val="22"/>
          <w:szCs w:val="22"/>
        </w:rPr>
        <w:t>Feltex</w:t>
      </w:r>
      <w:proofErr w:type="spellEnd"/>
      <w:r>
        <w:rPr>
          <w:rFonts w:asciiTheme="minorHAnsi" w:hAnsiTheme="minorHAnsi" w:cs="Helvetica"/>
          <w:color w:val="333333"/>
          <w:sz w:val="22"/>
          <w:szCs w:val="22"/>
        </w:rPr>
        <w:t xml:space="preserve"> Holdings and </w:t>
      </w:r>
      <w:proofErr w:type="spellStart"/>
      <w:r>
        <w:rPr>
          <w:rFonts w:asciiTheme="minorHAnsi" w:hAnsiTheme="minorHAnsi" w:cs="Helvetica"/>
          <w:color w:val="333333"/>
          <w:sz w:val="22"/>
          <w:szCs w:val="22"/>
        </w:rPr>
        <w:t>Kap</w:t>
      </w:r>
      <w:proofErr w:type="spellEnd"/>
      <w:r>
        <w:rPr>
          <w:rFonts w:asciiTheme="minorHAnsi" w:hAnsiTheme="minorHAnsi" w:cs="Helvetica"/>
          <w:color w:val="333333"/>
          <w:sz w:val="22"/>
          <w:szCs w:val="22"/>
        </w:rPr>
        <w:t xml:space="preserve"> Raw Materials and </w:t>
      </w:r>
      <w:proofErr w:type="spellStart"/>
      <w:r>
        <w:rPr>
          <w:rFonts w:asciiTheme="minorHAnsi" w:hAnsiTheme="minorHAnsi" w:cs="Helvetica"/>
          <w:color w:val="333333"/>
          <w:sz w:val="22"/>
          <w:szCs w:val="22"/>
        </w:rPr>
        <w:t>Kap</w:t>
      </w:r>
      <w:proofErr w:type="spellEnd"/>
      <w:r>
        <w:rPr>
          <w:rFonts w:asciiTheme="minorHAnsi" w:hAnsiTheme="minorHAnsi" w:cs="Helvetica"/>
          <w:color w:val="333333"/>
          <w:sz w:val="22"/>
          <w:szCs w:val="22"/>
        </w:rPr>
        <w:t xml:space="preserve"> Industrial Holdings for </w:t>
      </w:r>
      <w:r w:rsidR="008B30F4" w:rsidRPr="008B30F4">
        <w:rPr>
          <w:rFonts w:asciiTheme="minorHAnsi" w:hAnsiTheme="minorHAnsi" w:cs="Helvetica"/>
          <w:color w:val="333333"/>
          <w:sz w:val="22"/>
          <w:szCs w:val="22"/>
        </w:rPr>
        <w:t>non-notification of a merger.</w:t>
      </w:r>
      <w:r w:rsidR="008B30F4">
        <w:rPr>
          <w:rFonts w:asciiTheme="minorHAnsi" w:hAnsiTheme="minorHAnsi" w:cs="Helvetica"/>
          <w:color w:val="333333"/>
          <w:sz w:val="22"/>
          <w:szCs w:val="22"/>
        </w:rPr>
        <w:t xml:space="preserve"> </w:t>
      </w:r>
    </w:p>
    <w:p w:rsidR="008B30F4" w:rsidRDefault="00A9130D" w:rsidP="00EB5179">
      <w:pPr>
        <w:pStyle w:val="NormalWeb"/>
        <w:shd w:val="clear" w:color="auto" w:fill="FFFFFF"/>
        <w:spacing w:before="0" w:beforeAutospacing="0" w:after="300" w:afterAutospacing="0" w:line="276" w:lineRule="auto"/>
        <w:ind w:right="300"/>
        <w:jc w:val="both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 xml:space="preserve">The </w:t>
      </w:r>
      <w:r w:rsidR="008B30F4" w:rsidRPr="008B30F4">
        <w:rPr>
          <w:rFonts w:asciiTheme="minorHAnsi" w:hAnsiTheme="minorHAnsi" w:cs="Helvetica"/>
          <w:color w:val="333333"/>
          <w:sz w:val="22"/>
          <w:szCs w:val="22"/>
        </w:rPr>
        <w:t xml:space="preserve">companies </w:t>
      </w:r>
      <w:r w:rsidR="008B30F4">
        <w:rPr>
          <w:rFonts w:asciiTheme="minorHAnsi" w:hAnsiTheme="minorHAnsi" w:cs="Helvetica"/>
          <w:color w:val="333333"/>
          <w:sz w:val="22"/>
          <w:szCs w:val="22"/>
        </w:rPr>
        <w:t xml:space="preserve">have </w:t>
      </w:r>
      <w:r w:rsidR="008B30F4" w:rsidRPr="008B30F4">
        <w:rPr>
          <w:rFonts w:asciiTheme="minorHAnsi" w:hAnsiTheme="minorHAnsi" w:cs="Helvetica"/>
          <w:color w:val="333333"/>
          <w:sz w:val="22"/>
          <w:szCs w:val="22"/>
        </w:rPr>
        <w:t>agreed to pay a R1.75 million fine for failure to notify the commission of a merger prior to its implementation.</w:t>
      </w:r>
    </w:p>
    <w:p w:rsidR="00841DBF" w:rsidRDefault="00A9130D" w:rsidP="00EB5179">
      <w:pPr>
        <w:spacing w:line="276" w:lineRule="auto"/>
      </w:pPr>
      <w:r>
        <w:t>Steinhof</w:t>
      </w:r>
      <w:r w:rsidR="00A86E78">
        <w:t>f</w:t>
      </w:r>
      <w:r>
        <w:t xml:space="preserve"> had exercised control over </w:t>
      </w:r>
      <w:proofErr w:type="spellStart"/>
      <w:r>
        <w:t>Loungefoam</w:t>
      </w:r>
      <w:proofErr w:type="spellEnd"/>
      <w:r>
        <w:t xml:space="preserve"> since April 1999 but it </w:t>
      </w:r>
      <w:r w:rsidR="00841DBF">
        <w:t xml:space="preserve">acquired sole control of </w:t>
      </w:r>
      <w:proofErr w:type="spellStart"/>
      <w:r w:rsidR="00841DBF">
        <w:t>Loungefoam</w:t>
      </w:r>
      <w:proofErr w:type="spellEnd"/>
      <w:r w:rsidR="00841DBF">
        <w:t xml:space="preserve"> on 1 September 2003. </w:t>
      </w:r>
      <w:r w:rsidR="00EB5179">
        <w:t xml:space="preserve">The Commission </w:t>
      </w:r>
      <w:r>
        <w:t xml:space="preserve">found </w:t>
      </w:r>
      <w:r w:rsidR="00EB5179">
        <w:t>the</w:t>
      </w:r>
      <w:r w:rsidR="00841DBF">
        <w:t xml:space="preserve"> acquisition by Steinhoff of sole control of </w:t>
      </w:r>
      <w:proofErr w:type="spellStart"/>
      <w:r w:rsidR="00841DBF">
        <w:t>Loungefoam</w:t>
      </w:r>
      <w:proofErr w:type="spellEnd"/>
      <w:r w:rsidR="00841DBF">
        <w:t xml:space="preserve"> constituted a merger and the company failed to give notice of the merger. </w:t>
      </w:r>
    </w:p>
    <w:p w:rsidR="00EB5179" w:rsidRPr="00E02933" w:rsidRDefault="00EB5179" w:rsidP="00EB517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EB5179" w:rsidRPr="00EB5179" w:rsidRDefault="00EB5179" w:rsidP="00EB5179">
      <w:pPr>
        <w:spacing w:after="0" w:line="240" w:lineRule="auto"/>
        <w:jc w:val="both"/>
        <w:rPr>
          <w:rFonts w:cs="Arial"/>
          <w:lang w:eastAsia="en-ZA"/>
        </w:rPr>
      </w:pPr>
      <w:r w:rsidRPr="00EB5179">
        <w:rPr>
          <w:rFonts w:cs="Arial"/>
          <w:color w:val="000000"/>
          <w:lang w:eastAsia="en-ZA"/>
        </w:rPr>
        <w:t xml:space="preserve">Issued by: </w:t>
      </w:r>
    </w:p>
    <w:p w:rsidR="00EB5179" w:rsidRPr="00EB5179" w:rsidRDefault="00EB5179" w:rsidP="00EB5179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EB5179">
        <w:rPr>
          <w:rFonts w:cs="Arial"/>
          <w:color w:val="000000"/>
          <w:lang w:eastAsia="en-ZA"/>
        </w:rPr>
        <w:t xml:space="preserve">Chantelle Benjamin </w:t>
      </w:r>
    </w:p>
    <w:p w:rsidR="00EB5179" w:rsidRPr="00EB5179" w:rsidRDefault="00EB5179" w:rsidP="00EB5179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EB5179">
        <w:rPr>
          <w:rFonts w:cs="Arial"/>
          <w:color w:val="000000"/>
          <w:lang w:eastAsia="en-ZA"/>
        </w:rPr>
        <w:t>Communications: Competition Tribunal   </w:t>
      </w:r>
    </w:p>
    <w:p w:rsidR="00EB5179" w:rsidRPr="00EB5179" w:rsidRDefault="00EB5179" w:rsidP="00EB5179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EB5179">
        <w:rPr>
          <w:rFonts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EB5179" w:rsidRPr="00EB5179" w:rsidRDefault="00EB5179" w:rsidP="00EB5179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EB5179">
        <w:rPr>
          <w:rFonts w:cs="Arial"/>
          <w:color w:val="000000"/>
          <w:lang w:eastAsia="en-ZA"/>
        </w:rPr>
        <w:t>Cell: +27 (0) 73 007 5603  </w:t>
      </w:r>
    </w:p>
    <w:p w:rsidR="00EB5179" w:rsidRPr="00EB5179" w:rsidRDefault="00EB5179" w:rsidP="00EB5179">
      <w:pPr>
        <w:spacing w:after="0" w:line="240" w:lineRule="auto"/>
        <w:jc w:val="both"/>
        <w:rPr>
          <w:rFonts w:cs="Arial"/>
          <w:lang w:eastAsia="en-ZA"/>
        </w:rPr>
      </w:pPr>
      <w:r w:rsidRPr="00EB5179">
        <w:rPr>
          <w:rFonts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EB5179" w:rsidRPr="00EB5179" w:rsidRDefault="00EB5179" w:rsidP="00EB5179">
      <w:pPr>
        <w:spacing w:after="0" w:line="240" w:lineRule="auto"/>
        <w:jc w:val="both"/>
        <w:rPr>
          <w:rFonts w:cs="Arial"/>
        </w:rPr>
      </w:pPr>
      <w:r w:rsidRPr="00EB5179">
        <w:rPr>
          <w:rFonts w:cs="Arial"/>
          <w:color w:val="000000"/>
          <w:lang w:eastAsia="en-ZA"/>
        </w:rPr>
        <w:t xml:space="preserve">E-Mail: </w:t>
      </w:r>
      <w:hyperlink r:id="rId6" w:history="1">
        <w:r w:rsidRPr="00EB5179">
          <w:rPr>
            <w:rStyle w:val="Hyperlink"/>
            <w:rFonts w:cs="Arial"/>
            <w:lang w:eastAsia="en-ZA"/>
          </w:rPr>
          <w:t>chantelleb@comptrib.co.za</w:t>
        </w:r>
      </w:hyperlink>
      <w:r w:rsidRPr="00EB5179">
        <w:rPr>
          <w:rFonts w:cs="Arial"/>
        </w:rPr>
        <w:t xml:space="preserve"> </w:t>
      </w:r>
    </w:p>
    <w:p w:rsidR="00EB5179" w:rsidRPr="00EB5179" w:rsidRDefault="00EB5179" w:rsidP="00EB5179">
      <w:pPr>
        <w:spacing w:after="0" w:line="240" w:lineRule="auto"/>
        <w:jc w:val="both"/>
        <w:rPr>
          <w:rFonts w:cs="Arial"/>
          <w:color w:val="000000"/>
        </w:rPr>
      </w:pPr>
    </w:p>
    <w:p w:rsidR="00EB5179" w:rsidRPr="00EB5179" w:rsidRDefault="00EB5179" w:rsidP="00EB5179">
      <w:pPr>
        <w:spacing w:after="0" w:line="240" w:lineRule="auto"/>
        <w:jc w:val="both"/>
        <w:rPr>
          <w:rFonts w:cs="Arial"/>
          <w:color w:val="000000"/>
        </w:rPr>
      </w:pPr>
    </w:p>
    <w:p w:rsidR="00EB5179" w:rsidRPr="00EB5179" w:rsidRDefault="00EB5179" w:rsidP="00EB5179">
      <w:pPr>
        <w:spacing w:after="0" w:line="240" w:lineRule="auto"/>
        <w:jc w:val="both"/>
        <w:rPr>
          <w:rFonts w:cs="Arial"/>
          <w:lang w:eastAsia="en-ZA"/>
        </w:rPr>
      </w:pPr>
      <w:r w:rsidRPr="00EB5179">
        <w:rPr>
          <w:rFonts w:cs="Arial"/>
          <w:color w:val="000000"/>
          <w:lang w:eastAsia="en-ZA"/>
        </w:rPr>
        <w:t>On Behalf Of:</w:t>
      </w:r>
    </w:p>
    <w:p w:rsidR="00EB5179" w:rsidRPr="00EB5179" w:rsidRDefault="00EB5179" w:rsidP="00EB5179">
      <w:pPr>
        <w:spacing w:after="0" w:line="240" w:lineRule="auto"/>
        <w:jc w:val="both"/>
        <w:rPr>
          <w:rFonts w:cs="Arial"/>
          <w:lang w:eastAsia="en-ZA"/>
        </w:rPr>
      </w:pPr>
      <w:r w:rsidRPr="00EB5179">
        <w:rPr>
          <w:rFonts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EB5179" w:rsidRPr="00EB5179" w:rsidRDefault="00EB5179" w:rsidP="00EB5179">
      <w:pPr>
        <w:spacing w:after="0" w:line="240" w:lineRule="auto"/>
        <w:jc w:val="both"/>
        <w:rPr>
          <w:rFonts w:cs="Arial"/>
          <w:lang w:eastAsia="en-ZA"/>
        </w:rPr>
      </w:pPr>
      <w:r w:rsidRPr="00EB5179">
        <w:rPr>
          <w:rFonts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EB5179" w:rsidRPr="00EB5179" w:rsidRDefault="00EB5179" w:rsidP="00EB5179">
      <w:pPr>
        <w:spacing w:after="0" w:line="240" w:lineRule="auto"/>
        <w:jc w:val="both"/>
        <w:rPr>
          <w:rFonts w:cs="Arial"/>
          <w:lang w:eastAsia="en-ZA"/>
        </w:rPr>
      </w:pPr>
      <w:r w:rsidRPr="00EB5179">
        <w:rPr>
          <w:rFonts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EB5179" w:rsidRPr="00EB5179" w:rsidRDefault="00EB5179" w:rsidP="00EB5179">
      <w:pPr>
        <w:spacing w:after="0" w:line="240" w:lineRule="auto"/>
        <w:jc w:val="both"/>
        <w:rPr>
          <w:rFonts w:cs="Arial"/>
          <w:lang w:eastAsia="en-ZA"/>
        </w:rPr>
      </w:pPr>
      <w:r w:rsidRPr="00EB5179">
        <w:rPr>
          <w:rFonts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EB5179" w:rsidRPr="00EB5179" w:rsidRDefault="00EB5179" w:rsidP="00EB5179">
      <w:pPr>
        <w:spacing w:after="0" w:line="240" w:lineRule="auto"/>
        <w:jc w:val="both"/>
        <w:rPr>
          <w:rFonts w:cs="Arial"/>
        </w:rPr>
      </w:pPr>
      <w:r w:rsidRPr="00EB5179">
        <w:rPr>
          <w:rFonts w:cs="Arial"/>
          <w:color w:val="000000"/>
          <w:lang w:eastAsia="en-ZA"/>
        </w:rPr>
        <w:t xml:space="preserve">E-Mail: </w:t>
      </w:r>
      <w:hyperlink r:id="rId7" w:history="1">
        <w:r w:rsidRPr="00EB5179">
          <w:rPr>
            <w:rStyle w:val="Hyperlink"/>
            <w:rFonts w:cs="Arial"/>
            <w:lang w:eastAsia="en-ZA"/>
          </w:rPr>
          <w:t>LeratoM@comptrib.co.za</w:t>
        </w:r>
      </w:hyperlink>
    </w:p>
    <w:p w:rsidR="00EB5179" w:rsidRDefault="00EB5179" w:rsidP="00EB5179">
      <w:pPr>
        <w:spacing w:line="276" w:lineRule="auto"/>
      </w:pPr>
    </w:p>
    <w:p w:rsidR="00EB5179" w:rsidRDefault="00EB5179" w:rsidP="00EB5179">
      <w:pPr>
        <w:spacing w:line="276" w:lineRule="auto"/>
      </w:pPr>
    </w:p>
    <w:p w:rsidR="00841DBF" w:rsidRDefault="00841DBF" w:rsidP="008B30F4"/>
    <w:p w:rsidR="008B30F4" w:rsidRDefault="008B30F4" w:rsidP="008B30F4"/>
    <w:sectPr w:rsidR="008B30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80"/>
    <w:rsid w:val="002A5A09"/>
    <w:rsid w:val="004755EC"/>
    <w:rsid w:val="007F5773"/>
    <w:rsid w:val="00841DBF"/>
    <w:rsid w:val="008B30F4"/>
    <w:rsid w:val="00903A3D"/>
    <w:rsid w:val="00A67F80"/>
    <w:rsid w:val="00A86E78"/>
    <w:rsid w:val="00A9130D"/>
    <w:rsid w:val="00E761FC"/>
    <w:rsid w:val="00EB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1810C7-BD7C-42C5-8887-BA340EDE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5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hantelleb@comptrib.co.za%2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05F1B-5926-48F0-8BE3-09A5A548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8</cp:revision>
  <dcterms:created xsi:type="dcterms:W3CDTF">2016-06-03T07:45:00Z</dcterms:created>
  <dcterms:modified xsi:type="dcterms:W3CDTF">2016-06-03T12:07:00Z</dcterms:modified>
</cp:coreProperties>
</file>