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A67" w:rsidRDefault="00AF5A67" w:rsidP="00AF5A67">
      <w:pPr>
        <w:ind w:left="510" w:right="510"/>
        <w:jc w:val="right"/>
        <w:rPr>
          <w:b/>
          <w:bCs/>
          <w:lang w:val="en-US"/>
        </w:rPr>
      </w:pPr>
    </w:p>
    <w:p w:rsidR="00AF5A67" w:rsidRDefault="00AF5A67" w:rsidP="00AF5A67">
      <w:pPr>
        <w:ind w:left="510" w:right="510"/>
        <w:jc w:val="center"/>
        <w:rPr>
          <w:b/>
          <w:bCs/>
          <w:lang w:val="en-US"/>
        </w:rPr>
      </w:pPr>
      <w:r w:rsidRPr="00B0166C">
        <w:rPr>
          <w:rFonts w:ascii="Arial" w:hAnsi="Arial" w:cs="Arial"/>
          <w:b/>
          <w:noProof/>
        </w:rPr>
        <w:drawing>
          <wp:inline distT="0" distB="0" distL="0" distR="0" wp14:anchorId="6DFCF4F6" wp14:editId="1C4E6C98">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AF5A67" w:rsidRDefault="00AF5A67" w:rsidP="00AF5A67">
      <w:pPr>
        <w:ind w:left="510" w:right="510"/>
        <w:jc w:val="right"/>
        <w:rPr>
          <w:b/>
          <w:bCs/>
          <w:lang w:val="en-US"/>
        </w:rPr>
      </w:pPr>
    </w:p>
    <w:p w:rsidR="00AF5A67" w:rsidRDefault="00AF5A67" w:rsidP="00AF5A67">
      <w:pPr>
        <w:ind w:left="510" w:right="510"/>
        <w:jc w:val="right"/>
        <w:rPr>
          <w:b/>
          <w:bCs/>
          <w:lang w:val="en-US"/>
        </w:rPr>
      </w:pPr>
      <w:r>
        <w:rPr>
          <w:b/>
          <w:bCs/>
          <w:lang w:val="en-US"/>
        </w:rPr>
        <w:t>26 July, 2017</w:t>
      </w:r>
    </w:p>
    <w:p w:rsidR="00AF5A67" w:rsidRDefault="00AF5A67" w:rsidP="006A18C1">
      <w:pPr>
        <w:ind w:left="510" w:right="510"/>
        <w:rPr>
          <w:b/>
          <w:bCs/>
          <w:lang w:val="en-US"/>
        </w:rPr>
      </w:pPr>
    </w:p>
    <w:p w:rsidR="006A18C1" w:rsidRDefault="006A18C1" w:rsidP="006A18C1">
      <w:pPr>
        <w:ind w:left="510" w:right="510"/>
      </w:pPr>
      <w:r>
        <w:rPr>
          <w:b/>
          <w:bCs/>
          <w:lang w:val="en-US"/>
        </w:rPr>
        <w:t xml:space="preserve">Tribunal has confirmed a settlement agreement with fire supply company Fireco Gauteng </w:t>
      </w:r>
    </w:p>
    <w:p w:rsidR="006A18C1" w:rsidRDefault="006A18C1" w:rsidP="006A18C1">
      <w:pPr>
        <w:ind w:left="510" w:right="510"/>
      </w:pPr>
      <w:r>
        <w:rPr>
          <w:lang w:val="en-US"/>
        </w:rPr>
        <w:t> </w:t>
      </w:r>
    </w:p>
    <w:p w:rsidR="006A18C1" w:rsidRDefault="006A18C1" w:rsidP="006A18C1">
      <w:pPr>
        <w:ind w:left="510" w:right="510"/>
        <w:jc w:val="both"/>
        <w:rPr>
          <w:lang w:val="en-GB"/>
        </w:rPr>
      </w:pPr>
      <w:r>
        <w:rPr>
          <w:lang w:val="en-GB"/>
        </w:rPr>
        <w:t xml:space="preserve">The Tribunal has confirmed a settlement agreement, heard on 11 July 2017, concerning Fireco Gauteng (Pty) Ltd (now KRS Fire (Pty) Ltd) who specialises in supplying, installing and maintaining fire control and protection systems. </w:t>
      </w:r>
      <w:r w:rsidR="00AF5A67">
        <w:rPr>
          <w:lang w:val="en-GB"/>
        </w:rPr>
        <w:t xml:space="preserve">The second settlement in the same cartel matter. </w:t>
      </w:r>
    </w:p>
    <w:p w:rsidR="00616639" w:rsidRDefault="00616639" w:rsidP="006A18C1">
      <w:pPr>
        <w:ind w:left="510" w:right="510"/>
        <w:jc w:val="both"/>
        <w:rPr>
          <w:lang w:val="en-GB"/>
        </w:rPr>
      </w:pPr>
    </w:p>
    <w:p w:rsidR="00616639" w:rsidRDefault="00616639" w:rsidP="00616639">
      <w:pPr>
        <w:ind w:left="510" w:right="510"/>
        <w:jc w:val="both"/>
      </w:pPr>
      <w:r>
        <w:rPr>
          <w:lang w:val="en-US"/>
        </w:rPr>
        <w:t>On 13 March 2015, the Commission initiated an investigation against a number of firms, including Fireco Gauteng for fixing prices, dividing markets and tendering collusively in the relevant market.</w:t>
      </w:r>
    </w:p>
    <w:p w:rsidR="00616639" w:rsidRDefault="00616639" w:rsidP="00616639">
      <w:pPr>
        <w:spacing w:line="276" w:lineRule="auto"/>
        <w:ind w:left="510" w:right="510"/>
        <w:jc w:val="both"/>
      </w:pPr>
      <w:r>
        <w:rPr>
          <w:lang w:val="en-US"/>
        </w:rPr>
        <w:t> </w:t>
      </w:r>
    </w:p>
    <w:p w:rsidR="00616639" w:rsidRPr="00616639" w:rsidRDefault="00616639" w:rsidP="00AF5A67">
      <w:pPr>
        <w:ind w:left="510" w:right="510"/>
        <w:jc w:val="both"/>
      </w:pPr>
      <w:r>
        <w:rPr>
          <w:lang w:val="en-US"/>
        </w:rPr>
        <w:t xml:space="preserve">As a result of the investigation, it was found that during or about the period of at least 2012 till March 2015 Fireco Gauteng together with other respondents in this cartel were found to have entered into agreements to fix prices and tender collusively in the relevant market. </w:t>
      </w:r>
    </w:p>
    <w:p w:rsidR="006A18C1" w:rsidRDefault="006A18C1" w:rsidP="006A18C1">
      <w:pPr>
        <w:ind w:left="510" w:right="510"/>
        <w:jc w:val="both"/>
        <w:rPr>
          <w:lang w:val="en-GB"/>
        </w:rPr>
      </w:pPr>
    </w:p>
    <w:p w:rsidR="00616639" w:rsidRDefault="00616639" w:rsidP="00616639">
      <w:pPr>
        <w:ind w:left="510" w:right="510"/>
        <w:jc w:val="both"/>
      </w:pPr>
      <w:r>
        <w:rPr>
          <w:lang w:val="en-US"/>
        </w:rPr>
        <w:t xml:space="preserve">The Tribunal, after raising the fact that </w:t>
      </w:r>
      <w:r w:rsidRPr="00616639">
        <w:rPr>
          <w:lang w:val="en-US"/>
        </w:rPr>
        <w:t xml:space="preserve">the wording of the consent agreement </w:t>
      </w:r>
      <w:r>
        <w:rPr>
          <w:lang w:val="en-US"/>
        </w:rPr>
        <w:t xml:space="preserve">in essence meant that Fireco Gauteng’s conditional </w:t>
      </w:r>
      <w:r w:rsidRPr="00616639">
        <w:rPr>
          <w:lang w:val="en-US"/>
        </w:rPr>
        <w:t xml:space="preserve">leniency in respect of market allocation </w:t>
      </w:r>
      <w:r>
        <w:rPr>
          <w:lang w:val="en-US"/>
        </w:rPr>
        <w:t>was</w:t>
      </w:r>
      <w:r w:rsidRPr="00616639">
        <w:rPr>
          <w:lang w:val="en-US"/>
        </w:rPr>
        <w:t xml:space="preserve"> granted rather than</w:t>
      </w:r>
      <w:r>
        <w:rPr>
          <w:lang w:val="en-US"/>
        </w:rPr>
        <w:t xml:space="preserve"> being conditional as intended, received an addendum to the consent agreement. After considering the addendum, which addressed the Tribunal’s concern, the matter was made an order of the Tribunal.</w:t>
      </w:r>
    </w:p>
    <w:p w:rsidR="00616639" w:rsidRDefault="00616639" w:rsidP="006A18C1">
      <w:pPr>
        <w:ind w:left="510" w:right="510"/>
        <w:jc w:val="both"/>
        <w:rPr>
          <w:lang w:val="en-GB"/>
        </w:rPr>
      </w:pPr>
    </w:p>
    <w:p w:rsidR="006A18C1" w:rsidRDefault="006A18C1" w:rsidP="006A18C1">
      <w:pPr>
        <w:ind w:left="510" w:right="510"/>
        <w:jc w:val="both"/>
        <w:rPr>
          <w:lang w:val="en-US"/>
        </w:rPr>
      </w:pPr>
      <w:r>
        <w:rPr>
          <w:lang w:val="en-GB"/>
        </w:rPr>
        <w:t>Fireco Gauteng will pay an administrative penalty of R</w:t>
      </w:r>
      <w:r>
        <w:rPr>
          <w:lang w:val="en-US"/>
        </w:rPr>
        <w:t xml:space="preserve">909 376.29 for collusion. </w:t>
      </w:r>
    </w:p>
    <w:p w:rsidR="006A18C1" w:rsidRDefault="006A18C1" w:rsidP="006A18C1">
      <w:pPr>
        <w:ind w:left="510" w:right="510"/>
        <w:jc w:val="both"/>
      </w:pPr>
      <w:r>
        <w:rPr>
          <w:sz w:val="24"/>
          <w:szCs w:val="24"/>
          <w:lang w:val="en-GB"/>
        </w:rPr>
        <w:t> </w:t>
      </w:r>
    </w:p>
    <w:p w:rsidR="006A18C1" w:rsidRDefault="00616639" w:rsidP="006A18C1">
      <w:pPr>
        <w:ind w:left="510" w:right="510"/>
        <w:jc w:val="both"/>
      </w:pPr>
      <w:r>
        <w:rPr>
          <w:lang w:val="en-GB"/>
        </w:rPr>
        <w:t>In the same cartel matter, t</w:t>
      </w:r>
      <w:r w:rsidR="006A18C1">
        <w:rPr>
          <w:lang w:val="en-GB"/>
        </w:rPr>
        <w:t xml:space="preserve">he Tribunal on 19 July confirmed a settlement agreement in which Afrion Property Services CC (Afrion), also specialising in supplying, installing and maintaining fire control and protection systems in South Africa and the continent, who will  pay </w:t>
      </w:r>
      <w:r w:rsidR="006A18C1">
        <w:rPr>
          <w:lang w:val="en-US"/>
        </w:rPr>
        <w:t>R327 201.85 for collusion with Independent Fire Protection Services. The latter has since ceased operating.</w:t>
      </w:r>
    </w:p>
    <w:p w:rsidR="006A18C1" w:rsidRPr="00616639" w:rsidRDefault="006A18C1" w:rsidP="00616639">
      <w:pPr>
        <w:ind w:left="510" w:right="510"/>
        <w:jc w:val="both"/>
      </w:pPr>
      <w:r>
        <w:rPr>
          <w:lang w:val="en-US"/>
        </w:rPr>
        <w:t> </w:t>
      </w:r>
    </w:p>
    <w:p w:rsidR="006A18C1" w:rsidRDefault="006A18C1" w:rsidP="006A18C1">
      <w:pPr>
        <w:ind w:left="510" w:right="510"/>
        <w:jc w:val="both"/>
      </w:pPr>
      <w:r>
        <w:rPr>
          <w:lang w:val="en-US"/>
        </w:rPr>
        <w:t> </w:t>
      </w:r>
    </w:p>
    <w:p w:rsidR="006A18C1" w:rsidRDefault="006A18C1" w:rsidP="006A18C1">
      <w:pPr>
        <w:ind w:left="510" w:right="510"/>
        <w:jc w:val="both"/>
      </w:pPr>
      <w:r>
        <w:rPr>
          <w:color w:val="000000"/>
          <w:lang w:val="en-US"/>
        </w:rPr>
        <w:t xml:space="preserve">Issued by: </w:t>
      </w:r>
    </w:p>
    <w:p w:rsidR="006A18C1" w:rsidRDefault="006A18C1" w:rsidP="006A18C1">
      <w:pPr>
        <w:ind w:left="510" w:right="510"/>
        <w:jc w:val="both"/>
      </w:pPr>
      <w:r>
        <w:rPr>
          <w:color w:val="000000"/>
          <w:lang w:val="en-US"/>
        </w:rPr>
        <w:t xml:space="preserve">Chantelle Benjamin </w:t>
      </w:r>
    </w:p>
    <w:p w:rsidR="006A18C1" w:rsidRDefault="006A18C1" w:rsidP="006A18C1">
      <w:pPr>
        <w:ind w:left="510" w:right="510"/>
        <w:jc w:val="both"/>
      </w:pPr>
      <w:r>
        <w:rPr>
          <w:color w:val="000000"/>
          <w:lang w:val="en-US"/>
        </w:rPr>
        <w:t>Communications: Competition Tribunal   </w:t>
      </w:r>
    </w:p>
    <w:p w:rsidR="006A18C1" w:rsidRDefault="006A18C1" w:rsidP="006A18C1">
      <w:pPr>
        <w:ind w:left="510" w:right="510"/>
        <w:jc w:val="both"/>
      </w:pPr>
      <w:r>
        <w:rPr>
          <w:color w:val="000000"/>
          <w:lang w:val="en-US"/>
        </w:rPr>
        <w:t xml:space="preserve">Tel (012)394 1383                                      </w:t>
      </w:r>
    </w:p>
    <w:p w:rsidR="006A18C1" w:rsidRDefault="006A18C1" w:rsidP="006A18C1">
      <w:pPr>
        <w:ind w:left="510" w:right="510"/>
        <w:jc w:val="both"/>
      </w:pPr>
      <w:r>
        <w:rPr>
          <w:color w:val="000000"/>
          <w:lang w:val="en-US"/>
        </w:rPr>
        <w:t>Cell: +27 (0) 73 007 5603  </w:t>
      </w:r>
    </w:p>
    <w:p w:rsidR="006A18C1" w:rsidRDefault="006A18C1" w:rsidP="006A18C1">
      <w:pPr>
        <w:ind w:left="510" w:right="510"/>
        <w:jc w:val="both"/>
      </w:pPr>
      <w:r>
        <w:rPr>
          <w:color w:val="000000"/>
          <w:lang w:val="en-US"/>
        </w:rPr>
        <w:t xml:space="preserve">Twitter: @comptrib                                        </w:t>
      </w:r>
    </w:p>
    <w:p w:rsidR="006A18C1" w:rsidRDefault="006A18C1" w:rsidP="006A18C1">
      <w:pPr>
        <w:ind w:left="510" w:right="510"/>
        <w:jc w:val="both"/>
      </w:pPr>
      <w:r>
        <w:rPr>
          <w:color w:val="000000"/>
          <w:lang w:val="en-US"/>
        </w:rPr>
        <w:t xml:space="preserve">E-Mail: </w:t>
      </w:r>
      <w:hyperlink r:id="rId5" w:history="1">
        <w:r>
          <w:rPr>
            <w:rStyle w:val="Hyperlink"/>
            <w:lang w:val="en-US"/>
          </w:rPr>
          <w:t>chantelleb@comptrib.co.za</w:t>
        </w:r>
      </w:hyperlink>
      <w:r>
        <w:rPr>
          <w:lang w:val="en-US"/>
        </w:rPr>
        <w:t xml:space="preserve"> </w:t>
      </w:r>
    </w:p>
    <w:p w:rsidR="006A18C1" w:rsidRDefault="006A18C1" w:rsidP="006A18C1">
      <w:pPr>
        <w:ind w:left="510" w:right="510"/>
        <w:jc w:val="both"/>
      </w:pPr>
      <w:r>
        <w:rPr>
          <w:color w:val="000000"/>
          <w:lang w:val="en-US"/>
        </w:rPr>
        <w:t> </w:t>
      </w:r>
    </w:p>
    <w:p w:rsidR="006A18C1" w:rsidRDefault="006A18C1" w:rsidP="006A18C1">
      <w:pPr>
        <w:ind w:left="510" w:right="510"/>
        <w:jc w:val="both"/>
      </w:pPr>
      <w:r>
        <w:rPr>
          <w:color w:val="000000"/>
          <w:lang w:val="en-US"/>
        </w:rPr>
        <w:t> </w:t>
      </w:r>
    </w:p>
    <w:p w:rsidR="006A18C1" w:rsidRDefault="006A18C1" w:rsidP="006A18C1">
      <w:pPr>
        <w:ind w:left="510" w:right="510"/>
        <w:jc w:val="both"/>
      </w:pPr>
      <w:r>
        <w:rPr>
          <w:color w:val="000000"/>
          <w:lang w:val="en-US"/>
        </w:rPr>
        <w:t>On Behalf Of:</w:t>
      </w:r>
    </w:p>
    <w:p w:rsidR="006A18C1" w:rsidRDefault="006A18C1" w:rsidP="006A18C1">
      <w:pPr>
        <w:ind w:left="510" w:right="510"/>
        <w:jc w:val="both"/>
      </w:pPr>
      <w:r>
        <w:rPr>
          <w:color w:val="000000"/>
          <w:lang w:val="en-US"/>
        </w:rPr>
        <w:t>Lerato Motaung                                                   </w:t>
      </w:r>
    </w:p>
    <w:p w:rsidR="006A18C1" w:rsidRDefault="006A18C1" w:rsidP="006A18C1">
      <w:pPr>
        <w:ind w:left="510" w:right="510"/>
        <w:jc w:val="both"/>
      </w:pPr>
      <w:r>
        <w:rPr>
          <w:color w:val="000000"/>
          <w:lang w:val="en-US"/>
        </w:rPr>
        <w:t xml:space="preserve">Registrar: Competition Tribunal                                         </w:t>
      </w:r>
    </w:p>
    <w:p w:rsidR="006A18C1" w:rsidRDefault="006A18C1" w:rsidP="006A18C1">
      <w:pPr>
        <w:ind w:left="510" w:right="510"/>
        <w:jc w:val="both"/>
      </w:pPr>
      <w:r>
        <w:rPr>
          <w:color w:val="000000"/>
          <w:lang w:val="en-US"/>
        </w:rPr>
        <w:t xml:space="preserve">Tel: (012) 394 3355                                              </w:t>
      </w:r>
    </w:p>
    <w:p w:rsidR="006A18C1" w:rsidRDefault="006A18C1" w:rsidP="006A18C1">
      <w:pPr>
        <w:ind w:left="510" w:right="510"/>
        <w:jc w:val="both"/>
      </w:pPr>
      <w:r>
        <w:rPr>
          <w:color w:val="000000"/>
          <w:lang w:val="en-US"/>
        </w:rPr>
        <w:t xml:space="preserve">Cell: +27 (0) 82 556 3221                                               </w:t>
      </w:r>
    </w:p>
    <w:p w:rsidR="006A18C1" w:rsidRDefault="006A18C1" w:rsidP="006A18C1">
      <w:pPr>
        <w:ind w:left="510" w:right="510"/>
        <w:jc w:val="both"/>
      </w:pPr>
      <w:r>
        <w:rPr>
          <w:color w:val="000000"/>
          <w:lang w:val="en-US"/>
        </w:rPr>
        <w:t xml:space="preserve">E-Mail: </w:t>
      </w:r>
      <w:hyperlink r:id="rId6" w:history="1">
        <w:r>
          <w:rPr>
            <w:rStyle w:val="Hyperlink"/>
            <w:lang w:val="en-US"/>
          </w:rPr>
          <w:t>LeratoM@comptrib.co.za</w:t>
        </w:r>
      </w:hyperlink>
    </w:p>
    <w:p w:rsidR="006A18C1" w:rsidRDefault="006A18C1" w:rsidP="006A18C1">
      <w:pPr>
        <w:jc w:val="both"/>
      </w:pPr>
      <w:r>
        <w:rPr>
          <w:lang w:val="en-US"/>
        </w:rPr>
        <w:t> </w:t>
      </w:r>
    </w:p>
    <w:p w:rsidR="006A18C1" w:rsidRDefault="006A18C1" w:rsidP="006A18C1">
      <w:pPr>
        <w:jc w:val="both"/>
      </w:pPr>
      <w:r>
        <w:rPr>
          <w:lang w:val="en-US"/>
        </w:rPr>
        <w:t> </w:t>
      </w:r>
    </w:p>
    <w:p w:rsidR="00C35EB2" w:rsidRDefault="00A144D5"/>
    <w:sectPr w:rsidR="00C35E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C1"/>
    <w:rsid w:val="003C165A"/>
    <w:rsid w:val="00482491"/>
    <w:rsid w:val="00616639"/>
    <w:rsid w:val="006A18C1"/>
    <w:rsid w:val="00975E93"/>
    <w:rsid w:val="00AF5A6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ADBE12-6962-498E-A348-9DF3D157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C1"/>
    <w:pPr>
      <w:spacing w:after="0" w:line="240" w:lineRule="auto"/>
    </w:pPr>
    <w:rPr>
      <w:rFonts w:ascii="Calibri" w:hAnsi="Calibri" w:cs="Times New Roman"/>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18C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33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AlistairV\AppData\Local\Microsoft\Windows\Temporary%20Internet%20Files\Content.Outlook\HMBET88G\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Chantelle Benjamin</cp:lastModifiedBy>
  <cp:revision>2</cp:revision>
  <dcterms:created xsi:type="dcterms:W3CDTF">2017-07-26T11:22:00Z</dcterms:created>
  <dcterms:modified xsi:type="dcterms:W3CDTF">2017-07-26T11:22:00Z</dcterms:modified>
</cp:coreProperties>
</file>