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B40" w:rsidRDefault="00853B40" w:rsidP="00853B40">
      <w:pPr>
        <w:pStyle w:val="NormalWeb"/>
        <w:shd w:val="clear" w:color="auto" w:fill="FFFFFF"/>
        <w:spacing w:before="0" w:beforeAutospacing="0" w:after="225" w:afterAutospacing="0" w:line="336" w:lineRule="atLeast"/>
        <w:jc w:val="right"/>
        <w:rPr>
          <w:rFonts w:asciiTheme="minorHAnsi" w:hAnsiTheme="minorHAnsi"/>
          <w:b/>
          <w:color w:val="444444"/>
        </w:rPr>
      </w:pPr>
      <w:r>
        <w:rPr>
          <w:rFonts w:asciiTheme="minorHAnsi" w:hAnsiTheme="minorHAnsi"/>
          <w:b/>
          <w:color w:val="444444"/>
        </w:rPr>
        <w:t>Tuesday, 16 August 2016</w:t>
      </w:r>
    </w:p>
    <w:p w:rsidR="00853B40" w:rsidRDefault="00853B40" w:rsidP="00853B40">
      <w:pPr>
        <w:pStyle w:val="NormalWeb"/>
        <w:shd w:val="clear" w:color="auto" w:fill="FFFFFF"/>
        <w:spacing w:before="0" w:beforeAutospacing="0" w:after="225" w:afterAutospacing="0" w:line="336" w:lineRule="atLeast"/>
        <w:rPr>
          <w:rFonts w:asciiTheme="minorHAnsi" w:hAnsiTheme="minorHAnsi"/>
          <w:b/>
          <w:color w:val="444444"/>
        </w:rPr>
      </w:pPr>
    </w:p>
    <w:p w:rsidR="00853B40" w:rsidRPr="00853B40" w:rsidRDefault="00853B40" w:rsidP="00853B40">
      <w:pPr>
        <w:pStyle w:val="NormalWeb"/>
        <w:shd w:val="clear" w:color="auto" w:fill="FFFFFF"/>
        <w:spacing w:before="0" w:beforeAutospacing="0" w:after="225" w:afterAutospacing="0" w:line="336" w:lineRule="atLeast"/>
        <w:rPr>
          <w:rFonts w:asciiTheme="minorHAnsi" w:hAnsiTheme="minorHAnsi"/>
          <w:b/>
          <w:color w:val="444444"/>
        </w:rPr>
      </w:pPr>
      <w:r w:rsidRPr="00853B40">
        <w:rPr>
          <w:rFonts w:asciiTheme="minorHAnsi" w:hAnsiTheme="minorHAnsi"/>
          <w:b/>
          <w:color w:val="444444"/>
        </w:rPr>
        <w:t xml:space="preserve">Tribunal rules in </w:t>
      </w:r>
      <w:proofErr w:type="spellStart"/>
      <w:r w:rsidRPr="00853B40">
        <w:rPr>
          <w:rFonts w:asciiTheme="minorHAnsi" w:hAnsiTheme="minorHAnsi"/>
          <w:b/>
          <w:color w:val="444444"/>
        </w:rPr>
        <w:t>favour</w:t>
      </w:r>
      <w:proofErr w:type="spellEnd"/>
      <w:r w:rsidRPr="00853B40">
        <w:rPr>
          <w:rFonts w:asciiTheme="minorHAnsi" w:hAnsiTheme="minorHAnsi"/>
          <w:b/>
          <w:color w:val="444444"/>
        </w:rPr>
        <w:t xml:space="preserve"> of an exception hearing regarding Afrocentric Health complaint</w:t>
      </w:r>
    </w:p>
    <w:p w:rsidR="00853B40" w:rsidRPr="00853B40" w:rsidRDefault="00853B40" w:rsidP="00853B40">
      <w:pPr>
        <w:pStyle w:val="NormalWeb"/>
        <w:shd w:val="clear" w:color="auto" w:fill="FFFFFF"/>
        <w:spacing w:before="0" w:beforeAutospacing="0" w:after="225" w:afterAutospacing="0" w:line="336" w:lineRule="atLeast"/>
        <w:rPr>
          <w:rFonts w:asciiTheme="minorHAnsi" w:hAnsiTheme="minorHAnsi"/>
          <w:color w:val="444444"/>
        </w:rPr>
      </w:pPr>
      <w:r w:rsidRPr="00853B40">
        <w:rPr>
          <w:rFonts w:asciiTheme="minorHAnsi" w:hAnsiTheme="minorHAnsi"/>
          <w:color w:val="444444"/>
        </w:rPr>
        <w:t>The Competition Tribunal has turned down an application by Afrocentric to add 15 more medical schemes to the complaint against rival Discovery Health and its biggest client, Discovery Health Medical Scheme (DHMS) for engaging collective bargaining.</w:t>
      </w:r>
    </w:p>
    <w:p w:rsidR="00853B40" w:rsidRPr="00853B40" w:rsidRDefault="00853B40" w:rsidP="00853B40">
      <w:pPr>
        <w:pStyle w:val="NormalWeb"/>
        <w:shd w:val="clear" w:color="auto" w:fill="FFFFFF"/>
        <w:spacing w:before="0" w:beforeAutospacing="0" w:after="225" w:afterAutospacing="0" w:line="336" w:lineRule="atLeast"/>
        <w:rPr>
          <w:rFonts w:asciiTheme="minorHAnsi" w:hAnsiTheme="minorHAnsi"/>
          <w:color w:val="444444"/>
        </w:rPr>
      </w:pPr>
      <w:r w:rsidRPr="00853B40">
        <w:rPr>
          <w:rFonts w:asciiTheme="minorHAnsi" w:hAnsiTheme="minorHAnsi"/>
          <w:color w:val="444444"/>
        </w:rPr>
        <w:t xml:space="preserve">The Tribunal has, however, ordered that a hearing into the exception application involving Afrocentric and Discovery Health and DHMS would be held. </w:t>
      </w:r>
    </w:p>
    <w:p w:rsidR="00853B40" w:rsidRPr="00853B40" w:rsidRDefault="00853B40" w:rsidP="00853B40">
      <w:pPr>
        <w:pStyle w:val="NormalWeb"/>
        <w:shd w:val="clear" w:color="auto" w:fill="FFFFFF"/>
        <w:spacing w:before="0" w:beforeAutospacing="0" w:after="225" w:afterAutospacing="0" w:line="336" w:lineRule="atLeast"/>
        <w:rPr>
          <w:rFonts w:asciiTheme="minorHAnsi" w:hAnsiTheme="minorHAnsi"/>
          <w:color w:val="444444"/>
        </w:rPr>
      </w:pPr>
      <w:r w:rsidRPr="00853B40">
        <w:rPr>
          <w:rFonts w:asciiTheme="minorHAnsi" w:hAnsiTheme="minorHAnsi"/>
          <w:color w:val="444444"/>
        </w:rPr>
        <w:t xml:space="preserve">Afrocentric Health, which owns Medscheme, is accusing Discovery Health of breaching the Competition Act by engaging in collective bargaining on behalf of schemes it administers when negotiating tariffs with private hospitals. </w:t>
      </w:r>
    </w:p>
    <w:p w:rsidR="00853B40" w:rsidRPr="00853B40" w:rsidRDefault="00853B40" w:rsidP="00853B40">
      <w:pPr>
        <w:pStyle w:val="NormalWeb"/>
        <w:shd w:val="clear" w:color="auto" w:fill="FFFFFF"/>
        <w:spacing w:before="0" w:beforeAutospacing="0" w:after="225" w:afterAutospacing="0" w:line="336" w:lineRule="atLeast"/>
        <w:rPr>
          <w:rFonts w:asciiTheme="minorHAnsi" w:hAnsiTheme="minorHAnsi"/>
          <w:color w:val="444444"/>
        </w:rPr>
      </w:pPr>
      <w:r w:rsidRPr="00853B40">
        <w:rPr>
          <w:rFonts w:asciiTheme="minorHAnsi" w:hAnsiTheme="minorHAnsi"/>
          <w:color w:val="444444"/>
        </w:rPr>
        <w:t>Afrocentric Health originally lodged a complaint with the Competition Commission in 2014, but the commission decided not to refer the matter.</w:t>
      </w:r>
    </w:p>
    <w:p w:rsidR="00853B40" w:rsidRPr="00853B40" w:rsidRDefault="00853B40" w:rsidP="00853B40">
      <w:pPr>
        <w:pStyle w:val="NormalWeb"/>
        <w:shd w:val="clear" w:color="auto" w:fill="FFFFFF"/>
        <w:spacing w:before="0" w:beforeAutospacing="0" w:after="225" w:afterAutospacing="0" w:line="336" w:lineRule="atLeast"/>
        <w:rPr>
          <w:rFonts w:asciiTheme="minorHAnsi" w:hAnsiTheme="minorHAnsi"/>
          <w:color w:val="444444"/>
        </w:rPr>
      </w:pPr>
      <w:r w:rsidRPr="00853B40">
        <w:rPr>
          <w:rFonts w:asciiTheme="minorHAnsi" w:hAnsiTheme="minorHAnsi"/>
          <w:color w:val="444444"/>
        </w:rPr>
        <w:t xml:space="preserve">Afrocentric Health’s initial complaint to the Competition Tribunal was against Discovery Health and DHMS, arguing that they had engaged in “prohibited horizontal practice and/or alternatively collective bargaining”, but in April this year it asked for 15 medical schemes to be joined to its application. </w:t>
      </w:r>
    </w:p>
    <w:p w:rsidR="00853B40" w:rsidRPr="00853B40" w:rsidRDefault="00853B40" w:rsidP="00853B40">
      <w:pPr>
        <w:pStyle w:val="NormalWeb"/>
        <w:shd w:val="clear" w:color="auto" w:fill="FFFFFF"/>
        <w:spacing w:before="0" w:beforeAutospacing="0" w:after="225" w:afterAutospacing="0" w:line="336" w:lineRule="atLeast"/>
        <w:rPr>
          <w:rFonts w:asciiTheme="minorHAnsi" w:hAnsiTheme="minorHAnsi"/>
          <w:color w:val="444444"/>
        </w:rPr>
      </w:pPr>
      <w:r w:rsidRPr="00853B40">
        <w:rPr>
          <w:rFonts w:asciiTheme="minorHAnsi" w:hAnsiTheme="minorHAnsi"/>
          <w:color w:val="444444"/>
        </w:rPr>
        <w:t xml:space="preserve">The Tribunal in its ruling said it had taken the decision to hold an exception application, where both parties will get a chance to say if the case brought by Afrocentric Health has merit. </w:t>
      </w:r>
    </w:p>
    <w:p w:rsidR="00853B40" w:rsidRPr="00853B40" w:rsidRDefault="00853B40" w:rsidP="00853B40">
      <w:pPr>
        <w:spacing w:after="0" w:line="240" w:lineRule="auto"/>
        <w:jc w:val="both"/>
        <w:rPr>
          <w:rFonts w:cs="Arial"/>
          <w:sz w:val="24"/>
          <w:szCs w:val="24"/>
          <w:lang w:eastAsia="en-ZA"/>
        </w:rPr>
      </w:pPr>
      <w:r w:rsidRPr="00853B40">
        <w:rPr>
          <w:rFonts w:cs="Arial"/>
          <w:color w:val="000000"/>
          <w:sz w:val="24"/>
          <w:szCs w:val="24"/>
          <w:lang w:eastAsia="en-ZA"/>
        </w:rPr>
        <w:t xml:space="preserve">Issued by: </w:t>
      </w:r>
    </w:p>
    <w:p w:rsidR="00853B40" w:rsidRPr="00853B40" w:rsidRDefault="00853B40" w:rsidP="00853B40">
      <w:pPr>
        <w:spacing w:after="0" w:line="240" w:lineRule="auto"/>
        <w:jc w:val="both"/>
        <w:rPr>
          <w:rFonts w:cs="Arial"/>
          <w:color w:val="000000"/>
          <w:sz w:val="24"/>
          <w:szCs w:val="24"/>
          <w:lang w:eastAsia="en-ZA"/>
        </w:rPr>
      </w:pPr>
      <w:r w:rsidRPr="00853B40">
        <w:rPr>
          <w:rFonts w:cs="Arial"/>
          <w:color w:val="000000"/>
          <w:sz w:val="24"/>
          <w:szCs w:val="24"/>
          <w:lang w:eastAsia="en-ZA"/>
        </w:rPr>
        <w:t xml:space="preserve">Chantelle Benjamin </w:t>
      </w:r>
    </w:p>
    <w:p w:rsidR="00853B40" w:rsidRPr="00853B40" w:rsidRDefault="00853B40" w:rsidP="00853B40">
      <w:pPr>
        <w:spacing w:after="0" w:line="240" w:lineRule="auto"/>
        <w:jc w:val="both"/>
        <w:rPr>
          <w:rFonts w:cs="Arial"/>
          <w:color w:val="000000"/>
          <w:sz w:val="24"/>
          <w:szCs w:val="24"/>
          <w:lang w:eastAsia="en-ZA"/>
        </w:rPr>
      </w:pPr>
      <w:r w:rsidRPr="00853B40">
        <w:rPr>
          <w:rFonts w:cs="Arial"/>
          <w:color w:val="000000"/>
          <w:sz w:val="24"/>
          <w:szCs w:val="24"/>
          <w:lang w:eastAsia="en-ZA"/>
        </w:rPr>
        <w:t>Communications: Competition Tribunal   </w:t>
      </w:r>
    </w:p>
    <w:p w:rsidR="00853B40" w:rsidRPr="00853B40" w:rsidRDefault="00853B40" w:rsidP="00853B40">
      <w:pPr>
        <w:spacing w:after="0" w:line="240" w:lineRule="auto"/>
        <w:jc w:val="both"/>
        <w:rPr>
          <w:rFonts w:cs="Arial"/>
          <w:color w:val="000000"/>
          <w:sz w:val="24"/>
          <w:szCs w:val="24"/>
          <w:lang w:eastAsia="en-ZA"/>
        </w:rPr>
      </w:pPr>
      <w:r w:rsidRPr="00853B40">
        <w:rPr>
          <w:rFonts w:cs="Arial"/>
          <w:color w:val="000000"/>
          <w:sz w:val="24"/>
          <w:szCs w:val="24"/>
          <w:lang w:eastAsia="en-ZA"/>
        </w:rPr>
        <w:t xml:space="preserve">Tel (012)394 1383                                      </w:t>
      </w:r>
    </w:p>
    <w:p w:rsidR="00853B40" w:rsidRPr="00853B40" w:rsidRDefault="00853B40" w:rsidP="00853B40">
      <w:pPr>
        <w:spacing w:after="0" w:line="240" w:lineRule="auto"/>
        <w:jc w:val="both"/>
        <w:rPr>
          <w:rFonts w:cs="Arial"/>
          <w:color w:val="000000"/>
          <w:sz w:val="24"/>
          <w:szCs w:val="24"/>
          <w:lang w:eastAsia="en-ZA"/>
        </w:rPr>
      </w:pPr>
      <w:r w:rsidRPr="00853B40">
        <w:rPr>
          <w:rFonts w:cs="Arial"/>
          <w:color w:val="000000"/>
          <w:sz w:val="24"/>
          <w:szCs w:val="24"/>
          <w:lang w:eastAsia="en-ZA"/>
        </w:rPr>
        <w:t>Cell: +27 (0) 73 007 5603  </w:t>
      </w:r>
    </w:p>
    <w:p w:rsidR="00853B40" w:rsidRPr="00853B40" w:rsidRDefault="00853B40" w:rsidP="00853B40">
      <w:pPr>
        <w:spacing w:after="0" w:line="240" w:lineRule="auto"/>
        <w:jc w:val="both"/>
        <w:rPr>
          <w:rFonts w:cs="Arial"/>
          <w:sz w:val="24"/>
          <w:szCs w:val="24"/>
          <w:lang w:eastAsia="en-ZA"/>
        </w:rPr>
      </w:pPr>
      <w:r w:rsidRPr="00853B40">
        <w:rPr>
          <w:rFonts w:cs="Arial"/>
          <w:color w:val="000000"/>
          <w:sz w:val="24"/>
          <w:szCs w:val="24"/>
          <w:lang w:eastAsia="en-ZA"/>
        </w:rPr>
        <w:t xml:space="preserve">Twitter: @comptrib                                        </w:t>
      </w:r>
    </w:p>
    <w:p w:rsidR="00853B40" w:rsidRPr="00853B40" w:rsidRDefault="00853B40" w:rsidP="00853B40">
      <w:pPr>
        <w:spacing w:after="0" w:line="240" w:lineRule="auto"/>
        <w:jc w:val="both"/>
        <w:rPr>
          <w:rFonts w:cs="Arial"/>
          <w:sz w:val="24"/>
          <w:szCs w:val="24"/>
        </w:rPr>
      </w:pPr>
      <w:r w:rsidRPr="00853B40">
        <w:rPr>
          <w:rFonts w:cs="Arial"/>
          <w:color w:val="000000"/>
          <w:sz w:val="24"/>
          <w:szCs w:val="24"/>
          <w:lang w:eastAsia="en-ZA"/>
        </w:rPr>
        <w:t xml:space="preserve">E-Mail: </w:t>
      </w:r>
      <w:hyperlink r:id="rId4" w:history="1">
        <w:r w:rsidRPr="00853B40">
          <w:rPr>
            <w:rStyle w:val="Hyperlink"/>
            <w:rFonts w:cs="Arial"/>
            <w:sz w:val="24"/>
            <w:szCs w:val="24"/>
            <w:lang w:eastAsia="en-ZA"/>
          </w:rPr>
          <w:t>chantelleb@comptrib.co.za</w:t>
        </w:r>
      </w:hyperlink>
      <w:r w:rsidRPr="00853B40">
        <w:rPr>
          <w:rFonts w:cs="Arial"/>
          <w:sz w:val="24"/>
          <w:szCs w:val="24"/>
        </w:rPr>
        <w:t xml:space="preserve"> </w:t>
      </w:r>
    </w:p>
    <w:p w:rsidR="00853B40" w:rsidRPr="00853B40" w:rsidRDefault="00853B40" w:rsidP="00853B40">
      <w:pPr>
        <w:spacing w:after="0" w:line="240" w:lineRule="auto"/>
        <w:jc w:val="both"/>
        <w:rPr>
          <w:rFonts w:cs="Arial"/>
          <w:color w:val="000000"/>
          <w:sz w:val="24"/>
          <w:szCs w:val="24"/>
        </w:rPr>
      </w:pPr>
    </w:p>
    <w:p w:rsidR="00853B40" w:rsidRPr="00853B40" w:rsidRDefault="00853B40" w:rsidP="00853B40">
      <w:pPr>
        <w:spacing w:after="0" w:line="240" w:lineRule="auto"/>
        <w:jc w:val="both"/>
        <w:rPr>
          <w:rFonts w:cs="Arial"/>
          <w:color w:val="000000"/>
          <w:sz w:val="24"/>
          <w:szCs w:val="24"/>
        </w:rPr>
      </w:pPr>
    </w:p>
    <w:p w:rsidR="00853B40" w:rsidRPr="00853B40" w:rsidRDefault="00853B40" w:rsidP="00853B40">
      <w:pPr>
        <w:spacing w:after="0" w:line="240" w:lineRule="auto"/>
        <w:jc w:val="both"/>
        <w:rPr>
          <w:rFonts w:cs="Arial"/>
          <w:sz w:val="24"/>
          <w:szCs w:val="24"/>
          <w:lang w:eastAsia="en-ZA"/>
        </w:rPr>
      </w:pPr>
      <w:r w:rsidRPr="00853B40">
        <w:rPr>
          <w:rFonts w:cs="Arial"/>
          <w:color w:val="000000"/>
          <w:sz w:val="24"/>
          <w:szCs w:val="24"/>
          <w:lang w:eastAsia="en-ZA"/>
        </w:rPr>
        <w:t>On Behalf Of:</w:t>
      </w:r>
    </w:p>
    <w:p w:rsidR="00853B40" w:rsidRPr="00853B40" w:rsidRDefault="00853B40" w:rsidP="00853B40">
      <w:pPr>
        <w:spacing w:after="0" w:line="240" w:lineRule="auto"/>
        <w:jc w:val="both"/>
        <w:rPr>
          <w:rFonts w:cs="Arial"/>
          <w:sz w:val="24"/>
          <w:szCs w:val="24"/>
          <w:lang w:eastAsia="en-ZA"/>
        </w:rPr>
      </w:pPr>
      <w:r w:rsidRPr="00853B40">
        <w:rPr>
          <w:rFonts w:cs="Arial"/>
          <w:color w:val="000000"/>
          <w:sz w:val="24"/>
          <w:szCs w:val="24"/>
          <w:lang w:eastAsia="en-ZA"/>
        </w:rPr>
        <w:t>Lerato Motaung                                                   </w:t>
      </w:r>
    </w:p>
    <w:p w:rsidR="00853B40" w:rsidRPr="00853B40" w:rsidRDefault="00853B40" w:rsidP="00853B40">
      <w:pPr>
        <w:spacing w:after="0" w:line="240" w:lineRule="auto"/>
        <w:jc w:val="both"/>
        <w:rPr>
          <w:rFonts w:cs="Arial"/>
          <w:sz w:val="24"/>
          <w:szCs w:val="24"/>
          <w:lang w:eastAsia="en-ZA"/>
        </w:rPr>
      </w:pPr>
      <w:r w:rsidRPr="00853B40">
        <w:rPr>
          <w:rFonts w:cs="Arial"/>
          <w:color w:val="000000"/>
          <w:sz w:val="24"/>
          <w:szCs w:val="24"/>
          <w:lang w:eastAsia="en-ZA"/>
        </w:rPr>
        <w:t xml:space="preserve">Registrar: Competition Tribunal                                         </w:t>
      </w:r>
    </w:p>
    <w:p w:rsidR="00853B40" w:rsidRPr="00853B40" w:rsidRDefault="00853B40" w:rsidP="00853B40">
      <w:pPr>
        <w:spacing w:after="0" w:line="240" w:lineRule="auto"/>
        <w:jc w:val="both"/>
        <w:rPr>
          <w:rFonts w:cs="Arial"/>
          <w:sz w:val="24"/>
          <w:szCs w:val="24"/>
          <w:lang w:eastAsia="en-ZA"/>
        </w:rPr>
      </w:pPr>
      <w:r w:rsidRPr="00853B40">
        <w:rPr>
          <w:rFonts w:cs="Arial"/>
          <w:color w:val="000000"/>
          <w:sz w:val="24"/>
          <w:szCs w:val="24"/>
          <w:lang w:eastAsia="en-ZA"/>
        </w:rPr>
        <w:t xml:space="preserve">Tel: (012) 394 3355                                              </w:t>
      </w:r>
    </w:p>
    <w:p w:rsidR="00853B40" w:rsidRPr="00853B40" w:rsidRDefault="00853B40" w:rsidP="00853B40">
      <w:pPr>
        <w:spacing w:after="0" w:line="240" w:lineRule="auto"/>
        <w:jc w:val="both"/>
        <w:rPr>
          <w:rFonts w:cs="Arial"/>
          <w:sz w:val="24"/>
          <w:szCs w:val="24"/>
          <w:lang w:eastAsia="en-ZA"/>
        </w:rPr>
      </w:pPr>
      <w:r w:rsidRPr="00853B40">
        <w:rPr>
          <w:rFonts w:cs="Arial"/>
          <w:color w:val="000000"/>
          <w:sz w:val="24"/>
          <w:szCs w:val="24"/>
          <w:lang w:eastAsia="en-ZA"/>
        </w:rPr>
        <w:t xml:space="preserve">Cell: +27 (0) 82 556 3221                                               </w:t>
      </w:r>
    </w:p>
    <w:p w:rsidR="00853B40" w:rsidRPr="00853B40" w:rsidRDefault="00853B40" w:rsidP="00853B40">
      <w:pPr>
        <w:spacing w:after="0" w:line="240" w:lineRule="auto"/>
        <w:jc w:val="both"/>
        <w:rPr>
          <w:rFonts w:cs="Arial"/>
          <w:sz w:val="24"/>
          <w:szCs w:val="24"/>
        </w:rPr>
      </w:pPr>
      <w:r w:rsidRPr="00853B40">
        <w:rPr>
          <w:rFonts w:cs="Arial"/>
          <w:color w:val="000000"/>
          <w:sz w:val="24"/>
          <w:szCs w:val="24"/>
          <w:lang w:eastAsia="en-ZA"/>
        </w:rPr>
        <w:t xml:space="preserve">E-Mail: </w:t>
      </w:r>
      <w:hyperlink r:id="rId5" w:history="1">
        <w:r w:rsidRPr="00853B40">
          <w:rPr>
            <w:rStyle w:val="Hyperlink"/>
            <w:rFonts w:cs="Arial"/>
            <w:sz w:val="24"/>
            <w:szCs w:val="24"/>
            <w:lang w:eastAsia="en-ZA"/>
          </w:rPr>
          <w:t>LeratoM@comptrib.co.za</w:t>
        </w:r>
      </w:hyperlink>
    </w:p>
    <w:p w:rsidR="00853B40" w:rsidRDefault="00853B40" w:rsidP="00853B40">
      <w:pPr>
        <w:pStyle w:val="NormalWeb"/>
        <w:shd w:val="clear" w:color="auto" w:fill="FFFFFF"/>
        <w:spacing w:before="0" w:beforeAutospacing="0" w:after="225" w:afterAutospacing="0" w:line="336" w:lineRule="atLeast"/>
        <w:rPr>
          <w:color w:val="444444"/>
          <w:sz w:val="26"/>
          <w:szCs w:val="26"/>
        </w:rPr>
      </w:pPr>
    </w:p>
    <w:p w:rsidR="003E6D12" w:rsidRDefault="000830FA"/>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40"/>
    <w:rsid w:val="002A5A09"/>
    <w:rsid w:val="004755EC"/>
    <w:rsid w:val="0085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D45676B-1634-414A-8BA7-C2A67FFF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3B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3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chantelleb@comptrib.co.z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
  <cp:revision>1</cp:revision>
  <dcterms:created xsi:type="dcterms:W3CDTF">2016-08-16T16:23:00Z</dcterms:created>
</cp:coreProperties>
</file>