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DD9" w:rsidRPr="00E02933" w:rsidRDefault="00B10701" w:rsidP="009B5DD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OUTCOME OF HEARINGS BEFORE THE TRIBUNAL ON</w:t>
      </w:r>
      <w:r w:rsidR="00AA53D0">
        <w:rPr>
          <w:rFonts w:ascii="Arial" w:hAnsi="Arial" w:cs="Arial"/>
          <w:b/>
        </w:rPr>
        <w:t xml:space="preserve"> WEDNESDAY, 25 NOVEMBER</w:t>
      </w:r>
      <w:r w:rsidR="009B5DD9" w:rsidRPr="00E02933">
        <w:rPr>
          <w:rFonts w:ascii="Arial" w:hAnsi="Arial" w:cs="Arial"/>
          <w:b/>
        </w:rPr>
        <w:t xml:space="preserve"> 2015</w:t>
      </w:r>
    </w:p>
    <w:p w:rsidR="009B5DD9" w:rsidRPr="00E02933" w:rsidRDefault="009B5DD9" w:rsidP="009B5DD9">
      <w:pPr>
        <w:spacing w:after="0" w:line="240" w:lineRule="auto"/>
        <w:jc w:val="both"/>
        <w:rPr>
          <w:rFonts w:ascii="Arial" w:hAnsi="Arial" w:cs="Arial"/>
          <w:b/>
        </w:rPr>
      </w:pPr>
    </w:p>
    <w:p w:rsidR="009B5DD9" w:rsidRPr="00E02933" w:rsidRDefault="009B5DD9" w:rsidP="009B5DD9">
      <w:pPr>
        <w:spacing w:after="0" w:line="240" w:lineRule="auto"/>
        <w:jc w:val="both"/>
        <w:rPr>
          <w:rFonts w:ascii="Arial" w:hAnsi="Arial" w:cs="Arial"/>
          <w:b/>
        </w:rPr>
      </w:pPr>
    </w:p>
    <w:p w:rsidR="009B5DD9" w:rsidRPr="00E02933" w:rsidRDefault="009B5DD9" w:rsidP="009B5DD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055"/>
        <w:gridCol w:w="3296"/>
        <w:gridCol w:w="2873"/>
      </w:tblGrid>
      <w:tr w:rsidR="009B5DD9" w:rsidRPr="00E02933" w:rsidTr="000F6522">
        <w:trPr>
          <w:trHeight w:val="972"/>
        </w:trPr>
        <w:tc>
          <w:tcPr>
            <w:tcW w:w="3055" w:type="dxa"/>
            <w:shd w:val="clear" w:color="auto" w:fill="996633"/>
          </w:tcPr>
          <w:p w:rsidR="009B5DD9" w:rsidRPr="00E02933" w:rsidRDefault="009B5DD9" w:rsidP="00863D04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296" w:type="dxa"/>
            <w:shd w:val="clear" w:color="auto" w:fill="996633"/>
          </w:tcPr>
          <w:p w:rsidR="009B5DD9" w:rsidRPr="00E02933" w:rsidRDefault="009B5DD9" w:rsidP="00863D04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:rsidR="009B5DD9" w:rsidRPr="00E02933" w:rsidRDefault="009B5DD9" w:rsidP="00863D04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9B5DD9" w:rsidRPr="00E02933" w:rsidTr="000F6522">
        <w:trPr>
          <w:trHeight w:val="493"/>
        </w:trPr>
        <w:tc>
          <w:tcPr>
            <w:tcW w:w="3055" w:type="dxa"/>
          </w:tcPr>
          <w:p w:rsidR="009B5DD9" w:rsidRPr="00E02933" w:rsidRDefault="009B5DD9" w:rsidP="00863D04">
            <w:pPr>
              <w:jc w:val="both"/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296" w:type="dxa"/>
          </w:tcPr>
          <w:p w:rsidR="009B5DD9" w:rsidRPr="00AA53D0" w:rsidRDefault="009B5DD9" w:rsidP="00863D04">
            <w:pPr>
              <w:jc w:val="both"/>
              <w:rPr>
                <w:rFonts w:ascii="Arial" w:hAnsi="Arial" w:cs="Arial"/>
              </w:rPr>
            </w:pPr>
            <w:r w:rsidRPr="00AA53D0">
              <w:rPr>
                <w:rFonts w:ascii="Arial" w:hAnsi="Arial" w:cs="Arial"/>
              </w:rPr>
              <w:t xml:space="preserve">Accelerate Property Fund Ltd and Old Mutual Life Assurance </w:t>
            </w:r>
            <w:r w:rsidR="00AA53D0">
              <w:rPr>
                <w:rFonts w:ascii="Arial" w:hAnsi="Arial" w:cs="Arial"/>
              </w:rPr>
              <w:t>Company (South Africa) Ltd in r</w:t>
            </w:r>
            <w:r w:rsidRPr="00AA53D0">
              <w:rPr>
                <w:rFonts w:ascii="Arial" w:hAnsi="Arial" w:cs="Arial"/>
              </w:rPr>
              <w:t>espect of the Portside Building</w:t>
            </w:r>
          </w:p>
        </w:tc>
        <w:tc>
          <w:tcPr>
            <w:tcW w:w="2873" w:type="dxa"/>
          </w:tcPr>
          <w:p w:rsidR="009B5DD9" w:rsidRPr="00E02933" w:rsidRDefault="009B5DD9" w:rsidP="00863D04">
            <w:pPr>
              <w:jc w:val="both"/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>Approval without conditions</w:t>
            </w:r>
          </w:p>
        </w:tc>
      </w:tr>
      <w:tr w:rsidR="009B5DD9" w:rsidRPr="00E02933" w:rsidTr="000F6522">
        <w:trPr>
          <w:trHeight w:val="479"/>
        </w:trPr>
        <w:tc>
          <w:tcPr>
            <w:tcW w:w="3055" w:type="dxa"/>
          </w:tcPr>
          <w:p w:rsidR="009B5DD9" w:rsidRPr="00E02933" w:rsidRDefault="009B5DD9" w:rsidP="00863D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Large merger</w:t>
            </w:r>
          </w:p>
        </w:tc>
        <w:tc>
          <w:tcPr>
            <w:tcW w:w="3296" w:type="dxa"/>
          </w:tcPr>
          <w:p w:rsidR="009B5DD9" w:rsidRPr="00AA53D0" w:rsidRDefault="009B5DD9" w:rsidP="00863D04">
            <w:pPr>
              <w:jc w:val="both"/>
              <w:rPr>
                <w:rFonts w:ascii="Arial" w:hAnsi="Arial" w:cs="Arial"/>
              </w:rPr>
            </w:pPr>
            <w:r w:rsidRPr="00AA53D0">
              <w:rPr>
                <w:rFonts w:ascii="Arial" w:hAnsi="Arial" w:cs="Arial"/>
              </w:rPr>
              <w:t xml:space="preserve">K2015068356 (South Africa) (Pty) Ltd and Pearl Valley Golf Estates (Pty) Ltd and Seven </w:t>
            </w:r>
            <w:proofErr w:type="spellStart"/>
            <w:r w:rsidRPr="00AA53D0">
              <w:rPr>
                <w:rFonts w:ascii="Arial" w:hAnsi="Arial" w:cs="Arial"/>
              </w:rPr>
              <w:t>Woodtrading</w:t>
            </w:r>
            <w:proofErr w:type="spellEnd"/>
            <w:r w:rsidRPr="00AA53D0">
              <w:rPr>
                <w:rFonts w:ascii="Arial" w:hAnsi="Arial" w:cs="Arial"/>
              </w:rPr>
              <w:t xml:space="preserve"> 57 (Pty) Ltd</w:t>
            </w:r>
          </w:p>
        </w:tc>
        <w:tc>
          <w:tcPr>
            <w:tcW w:w="2873" w:type="dxa"/>
          </w:tcPr>
          <w:p w:rsidR="009B5DD9" w:rsidRPr="00E02933" w:rsidRDefault="009B5DD9" w:rsidP="00863D04">
            <w:pPr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>Approval with</w:t>
            </w:r>
            <w:r>
              <w:rPr>
                <w:rFonts w:ascii="Arial" w:hAnsi="Arial" w:cs="Arial"/>
              </w:rPr>
              <w:t>out</w:t>
            </w:r>
            <w:r w:rsidRPr="00E02933">
              <w:rPr>
                <w:rFonts w:ascii="Arial" w:hAnsi="Arial" w:cs="Arial"/>
              </w:rPr>
              <w:t xml:space="preserve"> conditions </w:t>
            </w:r>
          </w:p>
        </w:tc>
      </w:tr>
      <w:tr w:rsidR="009B5DD9" w:rsidRPr="00E02933" w:rsidTr="000F6522">
        <w:trPr>
          <w:trHeight w:val="726"/>
        </w:trPr>
        <w:tc>
          <w:tcPr>
            <w:tcW w:w="3055" w:type="dxa"/>
          </w:tcPr>
          <w:p w:rsidR="009B5DD9" w:rsidRPr="00E02933" w:rsidRDefault="009B5DD9" w:rsidP="00863D04">
            <w:pPr>
              <w:jc w:val="both"/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296" w:type="dxa"/>
          </w:tcPr>
          <w:p w:rsidR="009B5DD9" w:rsidRPr="00AA53D0" w:rsidRDefault="009B5DD9" w:rsidP="00863D04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AA53D0">
              <w:rPr>
                <w:rFonts w:ascii="Arial" w:hAnsi="Arial" w:cs="Arial"/>
              </w:rPr>
              <w:t>Vukile</w:t>
            </w:r>
            <w:proofErr w:type="spellEnd"/>
            <w:r w:rsidRPr="00AA53D0">
              <w:rPr>
                <w:rFonts w:ascii="Arial" w:hAnsi="Arial" w:cs="Arial"/>
              </w:rPr>
              <w:t xml:space="preserve"> Property Fund Ltd and </w:t>
            </w:r>
            <w:proofErr w:type="spellStart"/>
            <w:r w:rsidRPr="00AA53D0">
              <w:rPr>
                <w:rFonts w:ascii="Arial" w:hAnsi="Arial" w:cs="Arial"/>
              </w:rPr>
              <w:t>Thavhani</w:t>
            </w:r>
            <w:proofErr w:type="spellEnd"/>
            <w:r w:rsidRPr="00AA53D0">
              <w:rPr>
                <w:rFonts w:ascii="Arial" w:hAnsi="Arial" w:cs="Arial"/>
              </w:rPr>
              <w:t xml:space="preserve"> Property Investment (Pty) Ltd, In Respect of a 1/3 Undivided Interest in the </w:t>
            </w:r>
            <w:proofErr w:type="spellStart"/>
            <w:r w:rsidRPr="00AA53D0">
              <w:rPr>
                <w:rFonts w:ascii="Arial" w:hAnsi="Arial" w:cs="Arial"/>
              </w:rPr>
              <w:t>Thavhani</w:t>
            </w:r>
            <w:proofErr w:type="spellEnd"/>
            <w:r w:rsidRPr="00AA53D0">
              <w:rPr>
                <w:rFonts w:ascii="Arial" w:hAnsi="Arial" w:cs="Arial"/>
              </w:rPr>
              <w:t xml:space="preserve"> Mall Letting Enterprise</w:t>
            </w:r>
          </w:p>
        </w:tc>
        <w:tc>
          <w:tcPr>
            <w:tcW w:w="2873" w:type="dxa"/>
          </w:tcPr>
          <w:p w:rsidR="009B5DD9" w:rsidRPr="00E02933" w:rsidRDefault="00245361" w:rsidP="00245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with conditions</w:t>
            </w:r>
          </w:p>
        </w:tc>
      </w:tr>
      <w:tr w:rsidR="009B5DD9" w:rsidRPr="00E02933" w:rsidTr="000F6522">
        <w:trPr>
          <w:trHeight w:val="1970"/>
        </w:trPr>
        <w:tc>
          <w:tcPr>
            <w:tcW w:w="3055" w:type="dxa"/>
          </w:tcPr>
          <w:p w:rsidR="009B5DD9" w:rsidRPr="00E02933" w:rsidRDefault="009B5DD9" w:rsidP="00863D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Large merger</w:t>
            </w:r>
          </w:p>
        </w:tc>
        <w:tc>
          <w:tcPr>
            <w:tcW w:w="3296" w:type="dxa"/>
          </w:tcPr>
          <w:p w:rsidR="009B5DD9" w:rsidRPr="00AA53D0" w:rsidRDefault="009B5DD9" w:rsidP="009B5DD9">
            <w:pPr>
              <w:jc w:val="both"/>
              <w:rPr>
                <w:rFonts w:ascii="Arial" w:hAnsi="Arial" w:cs="Arial"/>
                <w:lang w:val="en-US"/>
              </w:rPr>
            </w:pPr>
            <w:r w:rsidRPr="00AA53D0">
              <w:rPr>
                <w:rFonts w:ascii="Arial" w:hAnsi="Arial" w:cs="Arial"/>
              </w:rPr>
              <w:t xml:space="preserve">Investec Property Fund Ltd AND </w:t>
            </w:r>
            <w:proofErr w:type="spellStart"/>
            <w:r w:rsidRPr="00AA53D0">
              <w:rPr>
                <w:rFonts w:ascii="Arial" w:hAnsi="Arial" w:cs="Arial"/>
              </w:rPr>
              <w:t>Friedshelf</w:t>
            </w:r>
            <w:proofErr w:type="spellEnd"/>
            <w:r w:rsidRPr="00AA53D0">
              <w:rPr>
                <w:rFonts w:ascii="Arial" w:hAnsi="Arial" w:cs="Arial"/>
              </w:rPr>
              <w:t xml:space="preserve"> 113 (Pty) Ltd, Double Flash Investments 51 (Pty) Ltd and Certain Property Letting Enterprises Held by Associated Trusts and Managed by </w:t>
            </w:r>
            <w:proofErr w:type="spellStart"/>
            <w:r w:rsidRPr="00AA53D0">
              <w:rPr>
                <w:rFonts w:ascii="Arial" w:hAnsi="Arial" w:cs="Arial"/>
              </w:rPr>
              <w:t>Zenprop</w:t>
            </w:r>
            <w:proofErr w:type="spellEnd"/>
            <w:r w:rsidRPr="00AA53D0">
              <w:rPr>
                <w:rFonts w:ascii="Arial" w:hAnsi="Arial" w:cs="Arial"/>
              </w:rPr>
              <w:t xml:space="preserve"> Property Holdings (Pty) Ltd</w:t>
            </w:r>
          </w:p>
          <w:p w:rsidR="009B5DD9" w:rsidRPr="00AA53D0" w:rsidRDefault="009B5DD9" w:rsidP="00863D0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73" w:type="dxa"/>
          </w:tcPr>
          <w:p w:rsidR="009B5DD9" w:rsidRPr="00E02933" w:rsidRDefault="009B5DD9" w:rsidP="00863D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Approval without conditions</w:t>
            </w:r>
          </w:p>
        </w:tc>
      </w:tr>
      <w:tr w:rsidR="009B5DD9" w:rsidRPr="00E02933" w:rsidTr="000F6522">
        <w:trPr>
          <w:trHeight w:val="70"/>
        </w:trPr>
        <w:tc>
          <w:tcPr>
            <w:tcW w:w="3055" w:type="dxa"/>
          </w:tcPr>
          <w:p w:rsidR="009B5DD9" w:rsidRPr="00E02933" w:rsidRDefault="009B5DD9" w:rsidP="00863D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296" w:type="dxa"/>
          </w:tcPr>
          <w:p w:rsidR="009B5DD9" w:rsidRPr="00AA53D0" w:rsidRDefault="009B5DD9" w:rsidP="00863D04">
            <w:pPr>
              <w:jc w:val="both"/>
              <w:rPr>
                <w:rFonts w:ascii="Arial" w:hAnsi="Arial" w:cs="Arial"/>
                <w:color w:val="000000"/>
              </w:rPr>
            </w:pPr>
            <w:r w:rsidRPr="00AA53D0">
              <w:rPr>
                <w:rFonts w:ascii="Arial" w:hAnsi="Arial" w:cs="Arial"/>
              </w:rPr>
              <w:t xml:space="preserve">Diageo South Africa (Pty) Ltd and </w:t>
            </w:r>
            <w:proofErr w:type="spellStart"/>
            <w:r w:rsidRPr="00AA53D0">
              <w:rPr>
                <w:rFonts w:ascii="Arial" w:hAnsi="Arial" w:cs="Arial"/>
              </w:rPr>
              <w:t>Brandhouse</w:t>
            </w:r>
            <w:proofErr w:type="spellEnd"/>
            <w:r w:rsidRPr="00AA53D0">
              <w:rPr>
                <w:rFonts w:ascii="Arial" w:hAnsi="Arial" w:cs="Arial"/>
              </w:rPr>
              <w:t xml:space="preserve"> Beverages (Pty) Ltd</w:t>
            </w:r>
          </w:p>
        </w:tc>
        <w:tc>
          <w:tcPr>
            <w:tcW w:w="2873" w:type="dxa"/>
          </w:tcPr>
          <w:p w:rsidR="009B5DD9" w:rsidRPr="00E02933" w:rsidRDefault="00B436F4" w:rsidP="00863D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with conditions</w:t>
            </w:r>
          </w:p>
        </w:tc>
      </w:tr>
    </w:tbl>
    <w:p w:rsidR="001260C5" w:rsidRDefault="00D87FB8"/>
    <w:p w:rsidR="00EA2345" w:rsidRPr="00AA53D0" w:rsidRDefault="005057DD" w:rsidP="00AA53D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AA53D0">
        <w:rPr>
          <w:rFonts w:ascii="Arial" w:hAnsi="Arial" w:cs="Arial"/>
          <w:color w:val="333333"/>
          <w:sz w:val="22"/>
          <w:szCs w:val="22"/>
        </w:rPr>
        <w:t>The</w:t>
      </w:r>
      <w:r w:rsidR="000F6522">
        <w:rPr>
          <w:rFonts w:ascii="Arial" w:hAnsi="Arial" w:cs="Arial"/>
          <w:color w:val="333333"/>
          <w:sz w:val="22"/>
          <w:szCs w:val="22"/>
        </w:rPr>
        <w:t xml:space="preserve"> Competition </w:t>
      </w:r>
      <w:r w:rsidR="00336438">
        <w:rPr>
          <w:rFonts w:ascii="Arial" w:hAnsi="Arial" w:cs="Arial"/>
          <w:color w:val="333333"/>
          <w:sz w:val="22"/>
          <w:szCs w:val="22"/>
        </w:rPr>
        <w:t xml:space="preserve">Tribunal has approved the </w:t>
      </w:r>
      <w:r w:rsidRPr="00AA53D0">
        <w:rPr>
          <w:rFonts w:ascii="Arial" w:hAnsi="Arial" w:cs="Arial"/>
          <w:color w:val="333333"/>
          <w:sz w:val="22"/>
          <w:szCs w:val="22"/>
        </w:rPr>
        <w:t xml:space="preserve">merger between </w:t>
      </w:r>
      <w:r w:rsidRPr="000F6522">
        <w:rPr>
          <w:rFonts w:ascii="Arial" w:hAnsi="Arial" w:cs="Arial"/>
          <w:b/>
          <w:color w:val="333333"/>
          <w:sz w:val="22"/>
          <w:szCs w:val="22"/>
        </w:rPr>
        <w:t>Diageo</w:t>
      </w:r>
      <w:r w:rsidR="00AA53D0" w:rsidRPr="000F6522">
        <w:rPr>
          <w:rFonts w:ascii="Arial" w:hAnsi="Arial" w:cs="Arial"/>
          <w:b/>
          <w:color w:val="333333"/>
          <w:sz w:val="22"/>
          <w:szCs w:val="22"/>
        </w:rPr>
        <w:t xml:space="preserve"> South Africa</w:t>
      </w:r>
      <w:r w:rsidR="000F6522">
        <w:rPr>
          <w:rFonts w:ascii="Arial" w:hAnsi="Arial" w:cs="Arial"/>
          <w:color w:val="333333"/>
          <w:sz w:val="22"/>
          <w:szCs w:val="22"/>
        </w:rPr>
        <w:t>, local division of British-based Diageo the</w:t>
      </w:r>
      <w:r w:rsidRPr="00AA53D0">
        <w:rPr>
          <w:rFonts w:ascii="Arial" w:hAnsi="Arial" w:cs="Arial"/>
          <w:color w:val="333333"/>
          <w:sz w:val="22"/>
          <w:szCs w:val="22"/>
        </w:rPr>
        <w:t xml:space="preserve"> world’s largest spirit maker, and </w:t>
      </w:r>
      <w:proofErr w:type="spellStart"/>
      <w:r w:rsidRPr="000F6522">
        <w:rPr>
          <w:rFonts w:ascii="Arial" w:hAnsi="Arial" w:cs="Arial"/>
          <w:b/>
          <w:color w:val="333333"/>
          <w:sz w:val="22"/>
          <w:szCs w:val="22"/>
        </w:rPr>
        <w:t>Brandhouse</w:t>
      </w:r>
      <w:proofErr w:type="spellEnd"/>
      <w:r w:rsidRPr="000F6522">
        <w:rPr>
          <w:rFonts w:ascii="Arial" w:hAnsi="Arial" w:cs="Arial"/>
          <w:b/>
          <w:color w:val="333333"/>
          <w:sz w:val="22"/>
          <w:szCs w:val="22"/>
        </w:rPr>
        <w:t xml:space="preserve"> Beverages</w:t>
      </w:r>
      <w:r w:rsidRPr="00AA53D0">
        <w:rPr>
          <w:rFonts w:ascii="Arial" w:hAnsi="Arial" w:cs="Arial"/>
          <w:color w:val="333333"/>
          <w:sz w:val="22"/>
          <w:szCs w:val="22"/>
        </w:rPr>
        <w:t>, previously a joint venture with Diageo</w:t>
      </w:r>
      <w:r w:rsidR="008E249F">
        <w:rPr>
          <w:rFonts w:ascii="Arial" w:hAnsi="Arial" w:cs="Arial"/>
          <w:color w:val="333333"/>
          <w:sz w:val="22"/>
          <w:szCs w:val="22"/>
        </w:rPr>
        <w:t xml:space="preserve"> Ltd</w:t>
      </w:r>
      <w:r w:rsidRPr="00AA53D0">
        <w:rPr>
          <w:rFonts w:ascii="Arial" w:hAnsi="Arial" w:cs="Arial"/>
          <w:color w:val="333333"/>
          <w:sz w:val="22"/>
          <w:szCs w:val="22"/>
        </w:rPr>
        <w:t>, Heineken</w:t>
      </w:r>
      <w:r w:rsidR="00336438">
        <w:rPr>
          <w:rFonts w:ascii="Arial" w:hAnsi="Arial" w:cs="Arial"/>
          <w:color w:val="333333"/>
          <w:sz w:val="22"/>
          <w:szCs w:val="22"/>
        </w:rPr>
        <w:t xml:space="preserve"> </w:t>
      </w:r>
      <w:r w:rsidRPr="00AA53D0">
        <w:rPr>
          <w:rFonts w:ascii="Arial" w:hAnsi="Arial" w:cs="Arial"/>
          <w:color w:val="333333"/>
          <w:sz w:val="22"/>
          <w:szCs w:val="22"/>
        </w:rPr>
        <w:t>and Namibian Breweries</w:t>
      </w:r>
      <w:r w:rsidR="00336438">
        <w:rPr>
          <w:rFonts w:ascii="Arial" w:hAnsi="Arial" w:cs="Arial"/>
          <w:color w:val="333333"/>
          <w:sz w:val="22"/>
          <w:szCs w:val="22"/>
        </w:rPr>
        <w:t xml:space="preserve">. </w:t>
      </w:r>
      <w:r w:rsidR="00AA53D0" w:rsidRPr="00AA53D0">
        <w:rPr>
          <w:rFonts w:ascii="Arial" w:hAnsi="Arial" w:cs="Arial"/>
          <w:color w:val="333333"/>
          <w:sz w:val="22"/>
          <w:szCs w:val="22"/>
        </w:rPr>
        <w:t>The new venture between Diag</w:t>
      </w:r>
      <w:r w:rsidR="000F6522">
        <w:rPr>
          <w:rFonts w:ascii="Arial" w:hAnsi="Arial" w:cs="Arial"/>
          <w:color w:val="333333"/>
          <w:sz w:val="22"/>
          <w:szCs w:val="22"/>
        </w:rPr>
        <w:t>e</w:t>
      </w:r>
      <w:r w:rsidR="00AA53D0" w:rsidRPr="00AA53D0">
        <w:rPr>
          <w:rFonts w:ascii="Arial" w:hAnsi="Arial" w:cs="Arial"/>
          <w:color w:val="333333"/>
          <w:sz w:val="22"/>
          <w:szCs w:val="22"/>
        </w:rPr>
        <w:t xml:space="preserve">o South Africa </w:t>
      </w:r>
      <w:r w:rsidR="00336438">
        <w:rPr>
          <w:rFonts w:ascii="Arial" w:hAnsi="Arial" w:cs="Arial"/>
          <w:color w:val="333333"/>
          <w:sz w:val="22"/>
          <w:szCs w:val="22"/>
        </w:rPr>
        <w:t xml:space="preserve">and </w:t>
      </w:r>
      <w:proofErr w:type="spellStart"/>
      <w:r w:rsidR="00336438">
        <w:rPr>
          <w:rFonts w:ascii="Arial" w:hAnsi="Arial" w:cs="Arial"/>
          <w:color w:val="333333"/>
          <w:sz w:val="22"/>
          <w:szCs w:val="22"/>
        </w:rPr>
        <w:t>Brandhouse</w:t>
      </w:r>
      <w:proofErr w:type="spellEnd"/>
      <w:r w:rsidR="00336438">
        <w:rPr>
          <w:rFonts w:ascii="Arial" w:hAnsi="Arial" w:cs="Arial"/>
          <w:color w:val="333333"/>
          <w:sz w:val="22"/>
          <w:szCs w:val="22"/>
        </w:rPr>
        <w:t xml:space="preserve"> </w:t>
      </w:r>
      <w:r w:rsidR="00AA53D0" w:rsidRPr="00AA53D0">
        <w:rPr>
          <w:rFonts w:ascii="Arial" w:hAnsi="Arial" w:cs="Arial"/>
          <w:color w:val="333333"/>
          <w:sz w:val="22"/>
          <w:szCs w:val="22"/>
        </w:rPr>
        <w:t xml:space="preserve">will be called </w:t>
      </w:r>
      <w:r w:rsidR="00AA53D0" w:rsidRPr="000F6522">
        <w:rPr>
          <w:rFonts w:ascii="Arial" w:hAnsi="Arial" w:cs="Arial"/>
          <w:b/>
          <w:color w:val="333333"/>
          <w:sz w:val="22"/>
          <w:szCs w:val="22"/>
        </w:rPr>
        <w:t>DHN</w:t>
      </w:r>
      <w:r w:rsidR="00AA53D0" w:rsidRPr="00AA53D0">
        <w:rPr>
          <w:rFonts w:ascii="Arial" w:hAnsi="Arial" w:cs="Arial"/>
          <w:color w:val="333333"/>
          <w:sz w:val="22"/>
          <w:szCs w:val="22"/>
        </w:rPr>
        <w:t xml:space="preserve">. </w:t>
      </w:r>
      <w:r w:rsidR="00336438">
        <w:rPr>
          <w:rFonts w:ascii="Arial" w:hAnsi="Arial" w:cs="Arial"/>
          <w:color w:val="333333"/>
          <w:sz w:val="22"/>
          <w:szCs w:val="22"/>
        </w:rPr>
        <w:t xml:space="preserve">Concern about the possible loss of jobs as a result of the merger, led to the Tribunal supporting conditions imposed by </w:t>
      </w:r>
      <w:r w:rsidR="001B3629">
        <w:rPr>
          <w:rFonts w:ascii="Arial" w:hAnsi="Arial" w:cs="Arial"/>
          <w:color w:val="333333"/>
          <w:sz w:val="22"/>
          <w:szCs w:val="22"/>
        </w:rPr>
        <w:t xml:space="preserve">the </w:t>
      </w:r>
      <w:r w:rsidR="00336438">
        <w:rPr>
          <w:rFonts w:ascii="Arial" w:hAnsi="Arial" w:cs="Arial"/>
          <w:color w:val="333333"/>
          <w:sz w:val="22"/>
          <w:szCs w:val="22"/>
        </w:rPr>
        <w:t xml:space="preserve">Commission that the 451 positions lost as a result of the move by </w:t>
      </w:r>
      <w:proofErr w:type="spellStart"/>
      <w:r w:rsidR="00336438">
        <w:rPr>
          <w:rFonts w:ascii="Arial" w:hAnsi="Arial" w:cs="Arial"/>
          <w:color w:val="333333"/>
          <w:sz w:val="22"/>
          <w:szCs w:val="22"/>
        </w:rPr>
        <w:t>Brandhouse</w:t>
      </w:r>
      <w:proofErr w:type="spellEnd"/>
      <w:r w:rsidR="00336438">
        <w:rPr>
          <w:rFonts w:ascii="Arial" w:hAnsi="Arial" w:cs="Arial"/>
          <w:color w:val="333333"/>
          <w:sz w:val="22"/>
          <w:szCs w:val="22"/>
        </w:rPr>
        <w:t xml:space="preserve"> from Cape Town to Johannesburg, is replaced by 451 jobs in the merged company DHN. </w:t>
      </w:r>
      <w:r w:rsidR="00EA2345">
        <w:rPr>
          <w:rFonts w:ascii="Arial" w:hAnsi="Arial" w:cs="Arial"/>
          <w:color w:val="333333"/>
          <w:sz w:val="22"/>
          <w:szCs w:val="22"/>
        </w:rPr>
        <w:t xml:space="preserve">The Tribunal asked for clarity about the skills level of the jobs lost and those that were </w:t>
      </w:r>
      <w:r w:rsidR="00F7666F">
        <w:rPr>
          <w:rFonts w:ascii="Arial" w:hAnsi="Arial" w:cs="Arial"/>
          <w:color w:val="333333"/>
          <w:sz w:val="22"/>
          <w:szCs w:val="22"/>
        </w:rPr>
        <w:t xml:space="preserve">being made </w:t>
      </w:r>
      <w:r w:rsidR="00EA2345">
        <w:rPr>
          <w:rFonts w:ascii="Arial" w:hAnsi="Arial" w:cs="Arial"/>
          <w:color w:val="333333"/>
          <w:sz w:val="22"/>
          <w:szCs w:val="22"/>
        </w:rPr>
        <w:t xml:space="preserve">available in the merged entity. </w:t>
      </w:r>
      <w:r w:rsidR="001B3629">
        <w:rPr>
          <w:rFonts w:ascii="Arial" w:hAnsi="Arial" w:cs="Arial"/>
          <w:color w:val="333333"/>
          <w:sz w:val="22"/>
          <w:szCs w:val="22"/>
        </w:rPr>
        <w:t>DHN said jobs lost and replaced would be skilled and semi-skilled jobs</w:t>
      </w:r>
      <w:r w:rsidR="00EA2345">
        <w:rPr>
          <w:rFonts w:ascii="Arial" w:hAnsi="Arial" w:cs="Arial"/>
          <w:color w:val="333333"/>
          <w:sz w:val="22"/>
          <w:szCs w:val="22"/>
        </w:rPr>
        <w:t>.</w:t>
      </w:r>
      <w:r w:rsidR="001B3629">
        <w:rPr>
          <w:rFonts w:ascii="Arial" w:hAnsi="Arial" w:cs="Arial"/>
          <w:color w:val="333333"/>
          <w:sz w:val="22"/>
          <w:szCs w:val="22"/>
        </w:rPr>
        <w:t xml:space="preserve"> </w:t>
      </w:r>
      <w:r w:rsidR="00EA2345">
        <w:rPr>
          <w:rFonts w:ascii="Arial" w:hAnsi="Arial" w:cs="Arial"/>
          <w:color w:val="333333"/>
          <w:sz w:val="22"/>
          <w:szCs w:val="22"/>
        </w:rPr>
        <w:t>Union</w:t>
      </w:r>
      <w:r w:rsidR="001B3629">
        <w:rPr>
          <w:rFonts w:ascii="Arial" w:hAnsi="Arial" w:cs="Arial"/>
          <w:color w:val="333333"/>
          <w:sz w:val="22"/>
          <w:szCs w:val="22"/>
        </w:rPr>
        <w:t>,</w:t>
      </w:r>
      <w:r w:rsidR="00EA2345">
        <w:rPr>
          <w:rFonts w:ascii="Arial" w:hAnsi="Arial" w:cs="Arial"/>
          <w:color w:val="333333"/>
          <w:sz w:val="22"/>
          <w:szCs w:val="22"/>
        </w:rPr>
        <w:t xml:space="preserve"> the Food and Allied Workers Union asked at the hearing for an undertaking that jobs would not be lost at </w:t>
      </w:r>
      <w:proofErr w:type="spellStart"/>
      <w:r w:rsidR="00EA2345">
        <w:rPr>
          <w:rFonts w:ascii="Arial" w:hAnsi="Arial" w:cs="Arial"/>
          <w:color w:val="333333"/>
          <w:sz w:val="22"/>
          <w:szCs w:val="22"/>
        </w:rPr>
        <w:t>Brandhouse’s</w:t>
      </w:r>
      <w:proofErr w:type="spellEnd"/>
      <w:r w:rsidR="00EA2345">
        <w:rPr>
          <w:rFonts w:ascii="Arial" w:hAnsi="Arial" w:cs="Arial"/>
          <w:color w:val="333333"/>
          <w:sz w:val="22"/>
          <w:szCs w:val="22"/>
        </w:rPr>
        <w:t xml:space="preserve"> Sedibeng Breweries, and this undertaking was provided as part of the agreement. </w:t>
      </w:r>
    </w:p>
    <w:p w:rsidR="00356619" w:rsidRDefault="006322D8" w:rsidP="00AA53D0">
      <w:pPr>
        <w:spacing w:line="240" w:lineRule="auto"/>
        <w:rPr>
          <w:rFonts w:ascii="Arial" w:hAnsi="Arial" w:cs="Arial"/>
        </w:rPr>
      </w:pPr>
      <w:r w:rsidRPr="00AA53D0">
        <w:rPr>
          <w:rFonts w:ascii="Arial" w:hAnsi="Arial" w:cs="Arial"/>
        </w:rPr>
        <w:t xml:space="preserve">JSE-listed </w:t>
      </w:r>
      <w:proofErr w:type="spellStart"/>
      <w:r w:rsidRPr="000F6522">
        <w:rPr>
          <w:rFonts w:ascii="Arial" w:hAnsi="Arial" w:cs="Arial"/>
          <w:b/>
        </w:rPr>
        <w:t>Vukile</w:t>
      </w:r>
      <w:proofErr w:type="spellEnd"/>
      <w:r w:rsidRPr="000F6522">
        <w:rPr>
          <w:rFonts w:ascii="Arial" w:hAnsi="Arial" w:cs="Arial"/>
          <w:b/>
        </w:rPr>
        <w:t xml:space="preserve"> Property Fund’s </w:t>
      </w:r>
      <w:r w:rsidRPr="00AA53D0">
        <w:rPr>
          <w:rFonts w:ascii="Arial" w:hAnsi="Arial" w:cs="Arial"/>
        </w:rPr>
        <w:t xml:space="preserve">purchase of one third undivided share of </w:t>
      </w:r>
      <w:proofErr w:type="spellStart"/>
      <w:r w:rsidRPr="000F6522">
        <w:rPr>
          <w:rFonts w:ascii="Arial" w:hAnsi="Arial" w:cs="Arial"/>
          <w:b/>
        </w:rPr>
        <w:t>Thavhani</w:t>
      </w:r>
      <w:proofErr w:type="spellEnd"/>
      <w:r w:rsidRPr="000F6522">
        <w:rPr>
          <w:rFonts w:ascii="Arial" w:hAnsi="Arial" w:cs="Arial"/>
          <w:b/>
        </w:rPr>
        <w:t xml:space="preserve"> Mall </w:t>
      </w:r>
      <w:r w:rsidRPr="00AA53D0">
        <w:rPr>
          <w:rFonts w:ascii="Arial" w:hAnsi="Arial" w:cs="Arial"/>
        </w:rPr>
        <w:t>in Limpopo, which is still under construction</w:t>
      </w:r>
      <w:r w:rsidR="00356619">
        <w:rPr>
          <w:rFonts w:ascii="Arial" w:hAnsi="Arial" w:cs="Arial"/>
        </w:rPr>
        <w:t>,</w:t>
      </w:r>
      <w:r w:rsidR="002531F8">
        <w:rPr>
          <w:rFonts w:ascii="Arial" w:hAnsi="Arial" w:cs="Arial"/>
        </w:rPr>
        <w:t xml:space="preserve"> has be</w:t>
      </w:r>
      <w:r w:rsidR="00356619">
        <w:rPr>
          <w:rFonts w:ascii="Arial" w:hAnsi="Arial" w:cs="Arial"/>
        </w:rPr>
        <w:t>en approved by Tribunal, but the</w:t>
      </w:r>
      <w:r w:rsidR="002531F8">
        <w:rPr>
          <w:rFonts w:ascii="Arial" w:hAnsi="Arial" w:cs="Arial"/>
        </w:rPr>
        <w:t xml:space="preserve"> approval is </w:t>
      </w:r>
      <w:proofErr w:type="gramStart"/>
      <w:r w:rsidR="002531F8">
        <w:rPr>
          <w:rFonts w:ascii="Arial" w:hAnsi="Arial" w:cs="Arial"/>
        </w:rPr>
        <w:t>subject</w:t>
      </w:r>
      <w:proofErr w:type="gramEnd"/>
      <w:r w:rsidR="002531F8">
        <w:rPr>
          <w:rFonts w:ascii="Arial" w:hAnsi="Arial" w:cs="Arial"/>
        </w:rPr>
        <w:t xml:space="preserve"> to conditions. Of concern to the </w:t>
      </w:r>
      <w:r w:rsidR="00356619">
        <w:rPr>
          <w:rFonts w:ascii="Arial" w:hAnsi="Arial" w:cs="Arial"/>
        </w:rPr>
        <w:t xml:space="preserve">Competition Commission was the deal between </w:t>
      </w:r>
      <w:proofErr w:type="spellStart"/>
      <w:r w:rsidR="00356619">
        <w:rPr>
          <w:rFonts w:ascii="Arial" w:hAnsi="Arial" w:cs="Arial"/>
        </w:rPr>
        <w:t>Vukile</w:t>
      </w:r>
      <w:proofErr w:type="spellEnd"/>
      <w:r w:rsidR="00356619">
        <w:rPr>
          <w:rFonts w:ascii="Arial" w:hAnsi="Arial" w:cs="Arial"/>
        </w:rPr>
        <w:t xml:space="preserve"> Property, </w:t>
      </w:r>
      <w:proofErr w:type="spellStart"/>
      <w:r w:rsidR="00356619">
        <w:rPr>
          <w:rFonts w:ascii="Arial" w:hAnsi="Arial" w:cs="Arial"/>
        </w:rPr>
        <w:t>Thavhani</w:t>
      </w:r>
      <w:proofErr w:type="spellEnd"/>
      <w:r w:rsidR="00356619">
        <w:rPr>
          <w:rFonts w:ascii="Arial" w:hAnsi="Arial" w:cs="Arial"/>
        </w:rPr>
        <w:t xml:space="preserve"> and a lender that should </w:t>
      </w:r>
      <w:proofErr w:type="spellStart"/>
      <w:r w:rsidR="00356619">
        <w:rPr>
          <w:rFonts w:ascii="Arial" w:hAnsi="Arial" w:cs="Arial"/>
        </w:rPr>
        <w:t>Thavhani</w:t>
      </w:r>
      <w:proofErr w:type="spellEnd"/>
      <w:r w:rsidR="00356619">
        <w:rPr>
          <w:rFonts w:ascii="Arial" w:hAnsi="Arial" w:cs="Arial"/>
        </w:rPr>
        <w:t xml:space="preserve"> default on its payments </w:t>
      </w:r>
      <w:proofErr w:type="spellStart"/>
      <w:r w:rsidR="00356619">
        <w:rPr>
          <w:rFonts w:ascii="Arial" w:hAnsi="Arial" w:cs="Arial"/>
        </w:rPr>
        <w:t>Vukile</w:t>
      </w:r>
      <w:proofErr w:type="spellEnd"/>
      <w:r w:rsidR="00356619">
        <w:rPr>
          <w:rFonts w:ascii="Arial" w:hAnsi="Arial" w:cs="Arial"/>
        </w:rPr>
        <w:t xml:space="preserve"> would have Step-In Rights. Should this be exercised, it would result in a change in the ownership of the mall and thereby trigger notification in terms of Section 13A of the Competition Act. The order accompanying the approval notice stipulates that should </w:t>
      </w:r>
      <w:proofErr w:type="spellStart"/>
      <w:r w:rsidR="00356619">
        <w:rPr>
          <w:rFonts w:ascii="Arial" w:hAnsi="Arial" w:cs="Arial"/>
        </w:rPr>
        <w:t>Vukile</w:t>
      </w:r>
      <w:proofErr w:type="spellEnd"/>
      <w:r w:rsidR="00356619">
        <w:rPr>
          <w:rFonts w:ascii="Arial" w:hAnsi="Arial" w:cs="Arial"/>
        </w:rPr>
        <w:t xml:space="preserve"> Properties exercise its Step-In Rights within 18 months of the merger it has 20 working days to notify the Commission. Should it be after the 18 months it shall notify its Step-In Rights as a merger. </w:t>
      </w:r>
    </w:p>
    <w:p w:rsidR="002531F8" w:rsidRDefault="002531F8" w:rsidP="00AA53D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Tribunal has approved without conditions the application by </w:t>
      </w:r>
      <w:r w:rsidR="009B5DD9" w:rsidRPr="00AA53D0">
        <w:rPr>
          <w:rFonts w:ascii="Arial" w:hAnsi="Arial" w:cs="Arial"/>
        </w:rPr>
        <w:t xml:space="preserve">JSE-listed </w:t>
      </w:r>
      <w:r w:rsidR="009B5DD9" w:rsidRPr="000F6522">
        <w:rPr>
          <w:rFonts w:ascii="Arial" w:hAnsi="Arial" w:cs="Arial"/>
          <w:b/>
        </w:rPr>
        <w:t>Accelerate Property Fund</w:t>
      </w:r>
      <w:r w:rsidR="009B5DD9" w:rsidRPr="00AA53D0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 xml:space="preserve">o acquire sectional title units in Portside Building </w:t>
      </w:r>
      <w:r w:rsidR="009B5DD9" w:rsidRPr="00AA53D0">
        <w:rPr>
          <w:rFonts w:ascii="Arial" w:hAnsi="Arial" w:cs="Arial"/>
        </w:rPr>
        <w:t xml:space="preserve">owned by </w:t>
      </w:r>
      <w:r w:rsidR="009B5DD9" w:rsidRPr="000F6522">
        <w:rPr>
          <w:rFonts w:ascii="Arial" w:hAnsi="Arial" w:cs="Arial"/>
          <w:b/>
        </w:rPr>
        <w:t>Old Mutual Life Assurance</w:t>
      </w:r>
      <w:r w:rsidR="009B5DD9" w:rsidRPr="00AA53D0">
        <w:rPr>
          <w:rFonts w:ascii="Arial" w:hAnsi="Arial" w:cs="Arial"/>
        </w:rPr>
        <w:t xml:space="preserve"> in the Cape Town CBD. The Competition Commission </w:t>
      </w:r>
      <w:r>
        <w:rPr>
          <w:rFonts w:ascii="Arial" w:hAnsi="Arial" w:cs="Arial"/>
        </w:rPr>
        <w:t xml:space="preserve">found that there was sufficient competition from other properties companies in the area. </w:t>
      </w:r>
    </w:p>
    <w:p w:rsidR="009B5DD9" w:rsidRPr="00AA53D0" w:rsidRDefault="009B5DD9" w:rsidP="00AA53D0">
      <w:pPr>
        <w:spacing w:line="240" w:lineRule="auto"/>
        <w:rPr>
          <w:rFonts w:ascii="Arial" w:hAnsi="Arial" w:cs="Arial"/>
        </w:rPr>
      </w:pPr>
      <w:r w:rsidRPr="00AA53D0">
        <w:rPr>
          <w:rFonts w:ascii="Arial" w:hAnsi="Arial" w:cs="Arial"/>
        </w:rPr>
        <w:t xml:space="preserve">Competition Tribunal </w:t>
      </w:r>
      <w:r w:rsidR="002531F8">
        <w:rPr>
          <w:rFonts w:ascii="Arial" w:hAnsi="Arial" w:cs="Arial"/>
        </w:rPr>
        <w:t xml:space="preserve">has approved without conditions the </w:t>
      </w:r>
      <w:r w:rsidRPr="00AA53D0">
        <w:rPr>
          <w:rFonts w:ascii="Arial" w:hAnsi="Arial" w:cs="Arial"/>
        </w:rPr>
        <w:t xml:space="preserve">merger of </w:t>
      </w:r>
      <w:r w:rsidRPr="000F6522">
        <w:rPr>
          <w:rFonts w:ascii="Arial" w:hAnsi="Arial" w:cs="Arial"/>
          <w:b/>
        </w:rPr>
        <w:t xml:space="preserve">K2015068356 </w:t>
      </w:r>
      <w:r w:rsidRPr="00AA53D0">
        <w:rPr>
          <w:rFonts w:ascii="Arial" w:hAnsi="Arial" w:cs="Arial"/>
        </w:rPr>
        <w:t xml:space="preserve">and </w:t>
      </w:r>
      <w:r w:rsidRPr="000F6522">
        <w:rPr>
          <w:rFonts w:ascii="Arial" w:hAnsi="Arial" w:cs="Arial"/>
          <w:b/>
        </w:rPr>
        <w:t>Pearl Valley Golf Estates</w:t>
      </w:r>
      <w:r w:rsidRPr="00AA53D0">
        <w:rPr>
          <w:rFonts w:ascii="Arial" w:hAnsi="Arial" w:cs="Arial"/>
        </w:rPr>
        <w:t xml:space="preserve"> and the purchase of 100 percent issued share capital in </w:t>
      </w:r>
      <w:r w:rsidRPr="000F6522">
        <w:rPr>
          <w:rFonts w:ascii="Arial" w:hAnsi="Arial" w:cs="Arial"/>
          <w:b/>
        </w:rPr>
        <w:t>Steven Wood Trading</w:t>
      </w:r>
      <w:r w:rsidRPr="00AA53D0">
        <w:rPr>
          <w:rFonts w:ascii="Arial" w:hAnsi="Arial" w:cs="Arial"/>
        </w:rPr>
        <w:t xml:space="preserve">. Pearl Valley is owned by Standard Bank, and in turn owns Steven Wood, which offers estate agency services. </w:t>
      </w:r>
      <w:r w:rsidR="00245361" w:rsidRPr="00AA53D0">
        <w:rPr>
          <w:rFonts w:ascii="Arial" w:hAnsi="Arial" w:cs="Arial"/>
        </w:rPr>
        <w:t>The Competition Commission found there was sufficient competitio</w:t>
      </w:r>
      <w:r w:rsidR="000F6522">
        <w:rPr>
          <w:rFonts w:ascii="Arial" w:hAnsi="Arial" w:cs="Arial"/>
        </w:rPr>
        <w:t xml:space="preserve">n in market for luxury estates for the merger to diminish competition. </w:t>
      </w:r>
    </w:p>
    <w:p w:rsidR="00256FF5" w:rsidRPr="00AA53D0" w:rsidRDefault="002531F8" w:rsidP="00AA53D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merger between </w:t>
      </w:r>
      <w:r w:rsidR="00256FF5" w:rsidRPr="000F6522">
        <w:rPr>
          <w:rFonts w:ascii="Arial" w:hAnsi="Arial" w:cs="Arial"/>
          <w:b/>
        </w:rPr>
        <w:t>Investec Property Fund</w:t>
      </w:r>
      <w:r w:rsidR="00256FF5" w:rsidRPr="00AA53D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property investment company, and </w:t>
      </w:r>
      <w:proofErr w:type="spellStart"/>
      <w:r w:rsidR="00256FF5" w:rsidRPr="000F6522">
        <w:rPr>
          <w:rFonts w:ascii="Arial" w:hAnsi="Arial" w:cs="Arial"/>
          <w:b/>
        </w:rPr>
        <w:t>Zenprop</w:t>
      </w:r>
      <w:proofErr w:type="spellEnd"/>
      <w:r w:rsidR="00256FF5" w:rsidRPr="000F6522">
        <w:rPr>
          <w:rFonts w:ascii="Arial" w:hAnsi="Arial" w:cs="Arial"/>
          <w:b/>
        </w:rPr>
        <w:t xml:space="preserve"> Property Holdings</w:t>
      </w:r>
      <w:r w:rsidR="00356619">
        <w:rPr>
          <w:rFonts w:ascii="Arial" w:hAnsi="Arial" w:cs="Arial"/>
        </w:rPr>
        <w:t xml:space="preserve"> that will give the Fund</w:t>
      </w:r>
      <w:r w:rsidR="00256FF5" w:rsidRPr="00AA53D0">
        <w:rPr>
          <w:rFonts w:ascii="Arial" w:hAnsi="Arial" w:cs="Arial"/>
        </w:rPr>
        <w:t xml:space="preserve"> sole control of </w:t>
      </w:r>
      <w:proofErr w:type="spellStart"/>
      <w:r w:rsidR="00256FF5" w:rsidRPr="00AA53D0">
        <w:rPr>
          <w:rFonts w:ascii="Arial" w:hAnsi="Arial" w:cs="Arial"/>
        </w:rPr>
        <w:t>Zenprop’s</w:t>
      </w:r>
      <w:proofErr w:type="spellEnd"/>
      <w:r w:rsidR="00256FF5" w:rsidRPr="00AA53D0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anaged portfolio, has been approved without conditions</w:t>
      </w:r>
      <w:r w:rsidR="00256FF5" w:rsidRPr="00AA53D0">
        <w:rPr>
          <w:rFonts w:ascii="Arial" w:hAnsi="Arial" w:cs="Arial"/>
        </w:rPr>
        <w:t xml:space="preserve"> Post-merger the </w:t>
      </w:r>
      <w:r>
        <w:rPr>
          <w:rFonts w:ascii="Arial" w:hAnsi="Arial" w:cs="Arial"/>
        </w:rPr>
        <w:t>merged e</w:t>
      </w:r>
      <w:r w:rsidR="00256FF5" w:rsidRPr="00AA53D0">
        <w:rPr>
          <w:rFonts w:ascii="Arial" w:hAnsi="Arial" w:cs="Arial"/>
        </w:rPr>
        <w:t xml:space="preserve">ntity will hold properties in: </w:t>
      </w:r>
      <w:proofErr w:type="spellStart"/>
      <w:r w:rsidR="00256FF5" w:rsidRPr="00AA53D0">
        <w:rPr>
          <w:rFonts w:ascii="Arial" w:hAnsi="Arial" w:cs="Arial"/>
        </w:rPr>
        <w:t>Sandton</w:t>
      </w:r>
      <w:proofErr w:type="spellEnd"/>
      <w:r w:rsidR="00256FF5" w:rsidRPr="00AA53D0">
        <w:rPr>
          <w:rFonts w:ascii="Arial" w:hAnsi="Arial" w:cs="Arial"/>
        </w:rPr>
        <w:t xml:space="preserve"> (A and P properties)</w:t>
      </w:r>
      <w:r w:rsidR="000F6522">
        <w:rPr>
          <w:rFonts w:ascii="Arial" w:hAnsi="Arial" w:cs="Arial"/>
        </w:rPr>
        <w:t xml:space="preserve">; Umhlanga Rocks; </w:t>
      </w:r>
      <w:proofErr w:type="spellStart"/>
      <w:r w:rsidR="000F6522">
        <w:rPr>
          <w:rFonts w:ascii="Arial" w:hAnsi="Arial" w:cs="Arial"/>
        </w:rPr>
        <w:t>Four</w:t>
      </w:r>
      <w:r w:rsidR="00256FF5" w:rsidRPr="00AA53D0">
        <w:rPr>
          <w:rFonts w:ascii="Arial" w:hAnsi="Arial" w:cs="Arial"/>
        </w:rPr>
        <w:t>ways</w:t>
      </w:r>
      <w:proofErr w:type="spellEnd"/>
      <w:r w:rsidR="00256FF5" w:rsidRPr="00AA53D0">
        <w:rPr>
          <w:rFonts w:ascii="Arial" w:hAnsi="Arial" w:cs="Arial"/>
        </w:rPr>
        <w:t xml:space="preserve"> and Bryanston (A and P properties). The deal will give Investec access to good quality, high end properties, it has said. </w:t>
      </w:r>
    </w:p>
    <w:p w:rsidR="009B5DD9" w:rsidRPr="00AA53D0" w:rsidRDefault="009B5DD9" w:rsidP="00AA53D0">
      <w:pPr>
        <w:spacing w:line="240" w:lineRule="auto"/>
        <w:rPr>
          <w:rFonts w:ascii="Arial" w:hAnsi="Arial" w:cs="Arial"/>
        </w:rPr>
      </w:pPr>
    </w:p>
    <w:p w:rsidR="009B5DD9" w:rsidRPr="00AA53D0" w:rsidRDefault="009B5DD9" w:rsidP="00AA53D0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AA53D0">
        <w:rPr>
          <w:rFonts w:ascii="Arial" w:hAnsi="Arial" w:cs="Arial"/>
          <w:color w:val="000000"/>
          <w:lang w:eastAsia="en-ZA"/>
        </w:rPr>
        <w:t xml:space="preserve">Issued by: </w:t>
      </w:r>
    </w:p>
    <w:p w:rsidR="009B5DD9" w:rsidRPr="00AA53D0" w:rsidRDefault="009B5DD9" w:rsidP="00AA53D0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AA53D0"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9B5DD9" w:rsidRPr="00AA53D0" w:rsidRDefault="009B5DD9" w:rsidP="00AA53D0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AA53D0">
        <w:rPr>
          <w:rFonts w:ascii="Arial" w:hAnsi="Arial" w:cs="Arial"/>
          <w:color w:val="000000"/>
          <w:lang w:eastAsia="en-ZA"/>
        </w:rPr>
        <w:t>Communications: Competition Tribunal   </w:t>
      </w:r>
    </w:p>
    <w:p w:rsidR="009B5DD9" w:rsidRPr="00AA53D0" w:rsidRDefault="009B5DD9" w:rsidP="00AA53D0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AA53D0">
        <w:rPr>
          <w:rFonts w:ascii="Arial" w:hAnsi="Arial" w:cs="Arial"/>
          <w:color w:val="000000"/>
          <w:lang w:eastAsia="en-ZA"/>
        </w:rPr>
        <w:t xml:space="preserve">Tel (012)394 1383                                      </w:t>
      </w:r>
    </w:p>
    <w:p w:rsidR="009B5DD9" w:rsidRPr="00AA53D0" w:rsidRDefault="009B5DD9" w:rsidP="00AA53D0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AA53D0">
        <w:rPr>
          <w:rFonts w:ascii="Arial" w:hAnsi="Arial" w:cs="Arial"/>
          <w:color w:val="000000"/>
          <w:lang w:eastAsia="en-ZA"/>
        </w:rPr>
        <w:t>Cell: +27 (0) 73 007 5603      </w:t>
      </w:r>
    </w:p>
    <w:p w:rsidR="009B5DD9" w:rsidRPr="00AA53D0" w:rsidRDefault="009B5DD9" w:rsidP="00AA53D0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AA53D0">
        <w:rPr>
          <w:rFonts w:ascii="Arial" w:hAnsi="Arial" w:cs="Arial"/>
          <w:color w:val="000000"/>
          <w:lang w:eastAsia="en-ZA"/>
        </w:rPr>
        <w:t xml:space="preserve">Twitter: comptrib1                                    </w:t>
      </w:r>
    </w:p>
    <w:p w:rsidR="009B5DD9" w:rsidRPr="00AA53D0" w:rsidRDefault="009B5DD9" w:rsidP="00AA53D0">
      <w:pPr>
        <w:spacing w:after="0" w:line="240" w:lineRule="auto"/>
        <w:jc w:val="both"/>
        <w:rPr>
          <w:rFonts w:ascii="Arial" w:hAnsi="Arial" w:cs="Arial"/>
        </w:rPr>
      </w:pPr>
      <w:r w:rsidRPr="00AA53D0">
        <w:rPr>
          <w:rFonts w:ascii="Arial" w:hAnsi="Arial" w:cs="Arial"/>
          <w:color w:val="000000"/>
          <w:lang w:eastAsia="en-ZA"/>
        </w:rPr>
        <w:t xml:space="preserve">E-Mail: </w:t>
      </w:r>
      <w:hyperlink r:id="rId5" w:history="1">
        <w:r w:rsidRPr="00AA53D0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AA53D0">
        <w:rPr>
          <w:rFonts w:ascii="Arial" w:hAnsi="Arial" w:cs="Arial"/>
        </w:rPr>
        <w:t xml:space="preserve"> </w:t>
      </w:r>
    </w:p>
    <w:p w:rsidR="009B5DD9" w:rsidRPr="00AA53D0" w:rsidRDefault="009B5DD9" w:rsidP="00AA53D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9B5DD9" w:rsidRPr="00AA53D0" w:rsidRDefault="009B5DD9" w:rsidP="00AA53D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9B5DD9" w:rsidRPr="00AA53D0" w:rsidRDefault="009B5DD9" w:rsidP="00AA53D0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AA53D0">
        <w:rPr>
          <w:rFonts w:ascii="Arial" w:hAnsi="Arial" w:cs="Arial"/>
          <w:color w:val="000000"/>
          <w:lang w:eastAsia="en-ZA"/>
        </w:rPr>
        <w:t>On Behalf Of:</w:t>
      </w:r>
    </w:p>
    <w:p w:rsidR="009B5DD9" w:rsidRPr="00AA53D0" w:rsidRDefault="009B5DD9" w:rsidP="00AA53D0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AA53D0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9B5DD9" w:rsidRPr="00AA53D0" w:rsidRDefault="009B5DD9" w:rsidP="00AA53D0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AA53D0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9B5DD9" w:rsidRPr="00AA53D0" w:rsidRDefault="009B5DD9" w:rsidP="00AA53D0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AA53D0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9B5DD9" w:rsidRPr="00AA53D0" w:rsidRDefault="009B5DD9" w:rsidP="00AA53D0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AA53D0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9B5DD9" w:rsidRPr="00AA53D0" w:rsidRDefault="009B5DD9" w:rsidP="00AA53D0">
      <w:pPr>
        <w:spacing w:after="0" w:line="240" w:lineRule="auto"/>
        <w:jc w:val="both"/>
        <w:rPr>
          <w:rFonts w:ascii="Arial" w:hAnsi="Arial" w:cs="Arial"/>
        </w:rPr>
      </w:pPr>
      <w:r w:rsidRPr="00AA53D0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AA53D0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:rsidR="009B5DD9" w:rsidRPr="00AA53D0" w:rsidRDefault="009B5DD9" w:rsidP="00AA53D0">
      <w:pPr>
        <w:spacing w:line="240" w:lineRule="auto"/>
        <w:rPr>
          <w:rFonts w:ascii="Arial" w:hAnsi="Arial" w:cs="Arial"/>
        </w:rPr>
      </w:pPr>
    </w:p>
    <w:p w:rsidR="009B5DD9" w:rsidRPr="00AA53D0" w:rsidRDefault="009B5DD9">
      <w:pPr>
        <w:rPr>
          <w:rFonts w:ascii="Arial" w:hAnsi="Arial" w:cs="Arial"/>
        </w:rPr>
      </w:pPr>
    </w:p>
    <w:p w:rsidR="009B5DD9" w:rsidRPr="00AA53D0" w:rsidRDefault="009B5DD9">
      <w:pPr>
        <w:rPr>
          <w:rFonts w:ascii="Arial" w:hAnsi="Arial" w:cs="Arial"/>
        </w:rPr>
      </w:pPr>
    </w:p>
    <w:p w:rsidR="009B5DD9" w:rsidRPr="00AA53D0" w:rsidRDefault="009B5DD9">
      <w:pPr>
        <w:rPr>
          <w:rFonts w:ascii="Arial" w:hAnsi="Arial" w:cs="Arial"/>
        </w:rPr>
      </w:pPr>
    </w:p>
    <w:sectPr w:rsidR="009B5DD9" w:rsidRPr="00AA5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D9"/>
    <w:rsid w:val="000F6522"/>
    <w:rsid w:val="001B3629"/>
    <w:rsid w:val="00212E59"/>
    <w:rsid w:val="00245361"/>
    <w:rsid w:val="002531F8"/>
    <w:rsid w:val="00256FF5"/>
    <w:rsid w:val="003327F8"/>
    <w:rsid w:val="00336438"/>
    <w:rsid w:val="00356619"/>
    <w:rsid w:val="005057DD"/>
    <w:rsid w:val="006322D8"/>
    <w:rsid w:val="007132B8"/>
    <w:rsid w:val="008E249F"/>
    <w:rsid w:val="009B5DD9"/>
    <w:rsid w:val="00AA53D0"/>
    <w:rsid w:val="00B10701"/>
    <w:rsid w:val="00B436F4"/>
    <w:rsid w:val="00DF3034"/>
    <w:rsid w:val="00EA2345"/>
    <w:rsid w:val="00F67C14"/>
    <w:rsid w:val="00F7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4714C-BC6A-4F97-8BB3-3E036537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DD9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DD9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5DD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5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505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file:///C:\Users\chantelleb\Documents\chantelleb@comptrib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17141-F4C4-425F-A187-FFD7475F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7</cp:revision>
  <dcterms:created xsi:type="dcterms:W3CDTF">2015-11-25T11:13:00Z</dcterms:created>
  <dcterms:modified xsi:type="dcterms:W3CDTF">2015-11-25T14:19:00Z</dcterms:modified>
</cp:coreProperties>
</file>