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E47" w:rsidRPr="005225D8" w:rsidRDefault="00184EAF" w:rsidP="0011154E">
      <w:pPr>
        <w:ind w:left="454" w:right="454"/>
        <w:jc w:val="center"/>
        <w:rPr>
          <w:rFonts w:ascii="Arial" w:hAnsi="Arial" w:cs="Arial"/>
        </w:rPr>
      </w:pPr>
      <w:r w:rsidRPr="005225D8">
        <w:rPr>
          <w:rFonts w:ascii="Arial" w:hAnsi="Arial" w:cs="Arial"/>
          <w:b/>
          <w:noProof/>
        </w:rPr>
        <w:drawing>
          <wp:inline distT="0" distB="0" distL="0" distR="0" wp14:anchorId="47727C6F" wp14:editId="0E1C7DF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184EAF" w:rsidRPr="005225D8" w:rsidRDefault="00184EAF" w:rsidP="0011154E">
      <w:pPr>
        <w:ind w:left="454" w:right="454"/>
        <w:jc w:val="right"/>
        <w:rPr>
          <w:rFonts w:ascii="Arial" w:hAnsi="Arial" w:cs="Arial"/>
        </w:rPr>
      </w:pPr>
      <w:r w:rsidRPr="005225D8">
        <w:rPr>
          <w:rFonts w:ascii="Arial" w:hAnsi="Arial" w:cs="Arial"/>
        </w:rPr>
        <w:t>24 November, 2017</w:t>
      </w:r>
    </w:p>
    <w:p w:rsidR="0011154E" w:rsidRDefault="0011154E" w:rsidP="0011154E">
      <w:pPr>
        <w:ind w:left="454" w:right="454"/>
        <w:rPr>
          <w:rFonts w:ascii="Arial" w:hAnsi="Arial" w:cs="Arial"/>
          <w:b/>
        </w:rPr>
      </w:pPr>
      <w:r>
        <w:rPr>
          <w:rFonts w:ascii="Arial" w:hAnsi="Arial" w:cs="Arial"/>
          <w:b/>
        </w:rPr>
        <w:t xml:space="preserve">TRIBUNAL </w:t>
      </w:r>
      <w:r w:rsidR="00184EAF" w:rsidRPr="005225D8">
        <w:rPr>
          <w:rFonts w:ascii="Arial" w:hAnsi="Arial" w:cs="Arial"/>
          <w:b/>
        </w:rPr>
        <w:t xml:space="preserve">DECISIONS: </w:t>
      </w:r>
      <w:r>
        <w:rPr>
          <w:rFonts w:ascii="Arial" w:hAnsi="Arial" w:cs="Arial"/>
          <w:b/>
        </w:rPr>
        <w:t xml:space="preserve">Complaint against Industrial </w:t>
      </w:r>
      <w:proofErr w:type="gramStart"/>
      <w:r>
        <w:rPr>
          <w:rFonts w:ascii="Arial" w:hAnsi="Arial" w:cs="Arial"/>
          <w:b/>
        </w:rPr>
        <w:t>gas</w:t>
      </w:r>
      <w:r w:rsidR="00A34029">
        <w:rPr>
          <w:rFonts w:ascii="Arial" w:hAnsi="Arial" w:cs="Arial"/>
          <w:b/>
        </w:rPr>
        <w:t xml:space="preserve"> company</w:t>
      </w:r>
      <w:proofErr w:type="gramEnd"/>
      <w:r w:rsidR="00A34029">
        <w:rPr>
          <w:rFonts w:ascii="Arial" w:hAnsi="Arial" w:cs="Arial"/>
          <w:b/>
        </w:rPr>
        <w:t xml:space="preserve"> dismissed/</w:t>
      </w:r>
      <w:r>
        <w:rPr>
          <w:rFonts w:ascii="Arial" w:hAnsi="Arial" w:cs="Arial"/>
          <w:b/>
        </w:rPr>
        <w:t xml:space="preserve"> </w:t>
      </w:r>
      <w:r w:rsidR="00A34029">
        <w:rPr>
          <w:rFonts w:ascii="Arial" w:hAnsi="Arial" w:cs="Arial"/>
          <w:b/>
        </w:rPr>
        <w:t xml:space="preserve">Merger of </w:t>
      </w:r>
      <w:r>
        <w:rPr>
          <w:rFonts w:ascii="Arial" w:hAnsi="Arial" w:cs="Arial"/>
          <w:b/>
        </w:rPr>
        <w:t xml:space="preserve">Deneb Investments and New Just </w:t>
      </w:r>
      <w:r w:rsidRPr="0011154E">
        <w:rPr>
          <w:rFonts w:ascii="Arial" w:hAnsi="Arial" w:cs="Arial"/>
          <w:b/>
        </w:rPr>
        <w:t xml:space="preserve">Fun </w:t>
      </w:r>
      <w:r w:rsidRPr="0011154E">
        <w:rPr>
          <w:rFonts w:ascii="Arial" w:hAnsi="Arial" w:cs="Arial"/>
          <w:b/>
        </w:rPr>
        <w:t>Proprietary Limited</w:t>
      </w:r>
      <w:r w:rsidR="00A34029">
        <w:rPr>
          <w:rFonts w:ascii="Arial" w:hAnsi="Arial" w:cs="Arial"/>
          <w:b/>
        </w:rPr>
        <w:t xml:space="preserve"> conditionally approved</w:t>
      </w:r>
    </w:p>
    <w:p w:rsidR="0011154E" w:rsidRDefault="0011154E" w:rsidP="0011154E">
      <w:pPr>
        <w:ind w:right="454"/>
        <w:rPr>
          <w:rFonts w:ascii="Arial" w:hAnsi="Arial" w:cs="Arial"/>
          <w:b/>
        </w:rPr>
      </w:pPr>
    </w:p>
    <w:p w:rsidR="0011154E" w:rsidRDefault="0011154E" w:rsidP="0011154E">
      <w:pPr>
        <w:ind w:left="454" w:right="454"/>
        <w:rPr>
          <w:rFonts w:ascii="Arial" w:hAnsi="Arial" w:cs="Arial"/>
          <w:b/>
        </w:rPr>
      </w:pPr>
      <w:r>
        <w:rPr>
          <w:rFonts w:ascii="Arial" w:hAnsi="Arial" w:cs="Arial"/>
          <w:b/>
        </w:rPr>
        <w:t xml:space="preserve">Tribunal dismisses complaint lodged in industrial gas sector </w:t>
      </w:r>
    </w:p>
    <w:p w:rsidR="00184EAF" w:rsidRPr="005225D8" w:rsidRDefault="00184EAF" w:rsidP="0011154E">
      <w:pPr>
        <w:ind w:left="454" w:right="454"/>
        <w:jc w:val="both"/>
        <w:rPr>
          <w:rFonts w:ascii="Arial" w:hAnsi="Arial" w:cs="Arial"/>
        </w:rPr>
      </w:pPr>
      <w:r w:rsidRPr="005225D8">
        <w:rPr>
          <w:rFonts w:ascii="Arial" w:hAnsi="Arial" w:cs="Arial"/>
        </w:rPr>
        <w:t xml:space="preserve">The Competition Tribunal has dismissed a complaint by industrial gas distributor Alba Gas against manufacturer, supplier and distributor, Air Products, for dominance and price fixing. </w:t>
      </w:r>
    </w:p>
    <w:p w:rsidR="00184EAF" w:rsidRPr="005225D8" w:rsidRDefault="00184EAF" w:rsidP="0011154E">
      <w:pPr>
        <w:ind w:left="454" w:right="454"/>
        <w:jc w:val="both"/>
        <w:rPr>
          <w:rFonts w:ascii="Arial" w:hAnsi="Arial" w:cs="Arial"/>
        </w:rPr>
      </w:pPr>
      <w:r w:rsidRPr="005225D8">
        <w:rPr>
          <w:rFonts w:ascii="Arial" w:hAnsi="Arial" w:cs="Arial"/>
        </w:rPr>
        <w:t>Alba and Air Products had a contractual relationship dating back to February 2002 in terms of which Alba was as an accredited industrial gas distributor. At the time of the hearing Alba had exited the market and was no longer distributing gas.</w:t>
      </w:r>
    </w:p>
    <w:p w:rsidR="00184EAF" w:rsidRPr="005225D8" w:rsidRDefault="00184EAF" w:rsidP="0011154E">
      <w:pPr>
        <w:ind w:left="454" w:right="454"/>
        <w:jc w:val="both"/>
        <w:rPr>
          <w:rFonts w:ascii="Arial" w:hAnsi="Arial" w:cs="Arial"/>
        </w:rPr>
      </w:pPr>
      <w:r w:rsidRPr="005225D8">
        <w:rPr>
          <w:rFonts w:ascii="Arial" w:hAnsi="Arial" w:cs="Arial"/>
        </w:rPr>
        <w:t xml:space="preserve">Alba privately referred a complaint to the Tribunal alleging that Air Products was dominant in the market and that it had abused its dominance by granting preferable rates to a new entrant.  Alba alleged that because of the contractual clauses contained within its sole distributorship agreement, it was unable to source industrial gas from any other supplier and therefore Air Products was able to assert market power and was thus dominant in the market.  </w:t>
      </w:r>
    </w:p>
    <w:p w:rsidR="00184EAF" w:rsidRPr="005225D8" w:rsidRDefault="00184EAF" w:rsidP="0011154E">
      <w:pPr>
        <w:ind w:left="454" w:right="454"/>
        <w:jc w:val="both"/>
        <w:rPr>
          <w:rFonts w:ascii="Arial" w:hAnsi="Arial" w:cs="Arial"/>
        </w:rPr>
      </w:pPr>
      <w:r w:rsidRPr="005225D8">
        <w:rPr>
          <w:rFonts w:ascii="Arial" w:hAnsi="Arial" w:cs="Arial"/>
        </w:rPr>
        <w:t xml:space="preserve">Air Products, by way of an exception application, argued that the contractual relationship between the two parties was insufficient to constitute an exercise of market power in terms of the Competition Act and therefore Alba had failed to properly allege dominance in the market for the provision of industrial gas in the West Rand. </w:t>
      </w:r>
    </w:p>
    <w:p w:rsidR="00184EAF" w:rsidRPr="005225D8" w:rsidRDefault="00184EAF" w:rsidP="0011154E">
      <w:pPr>
        <w:ind w:left="454" w:right="454"/>
        <w:jc w:val="both"/>
        <w:rPr>
          <w:rFonts w:ascii="Arial" w:hAnsi="Arial" w:cs="Arial"/>
        </w:rPr>
      </w:pPr>
      <w:r w:rsidRPr="005225D8">
        <w:rPr>
          <w:rFonts w:ascii="Arial" w:hAnsi="Arial" w:cs="Arial"/>
        </w:rPr>
        <w:t xml:space="preserve">The Tribunal, agreeing with Air Products, indicated that “to define the relevant market as the provision of industrial gas to Alba, is too myopic a view of the competitive landscape relevant to this matter. It conflates the concept of market power derived from a firm’s market position with power derived from a contract freely entered into by Alba”. </w:t>
      </w:r>
    </w:p>
    <w:p w:rsidR="0011154E" w:rsidRDefault="00184EAF" w:rsidP="0011154E">
      <w:pPr>
        <w:ind w:left="454" w:right="454"/>
        <w:jc w:val="both"/>
        <w:rPr>
          <w:rFonts w:ascii="Arial" w:hAnsi="Arial" w:cs="Arial"/>
        </w:rPr>
      </w:pPr>
      <w:r w:rsidRPr="005225D8">
        <w:rPr>
          <w:rFonts w:ascii="Arial" w:hAnsi="Arial" w:cs="Arial"/>
        </w:rPr>
        <w:t xml:space="preserve">The Tribunal upheld the exception and dismissed the complaint. </w:t>
      </w:r>
    </w:p>
    <w:p w:rsidR="0011154E" w:rsidRPr="0011154E" w:rsidRDefault="0011154E" w:rsidP="0011154E">
      <w:pPr>
        <w:ind w:left="454" w:right="454"/>
        <w:jc w:val="both"/>
        <w:rPr>
          <w:rFonts w:ascii="Arial" w:hAnsi="Arial" w:cs="Arial"/>
        </w:rPr>
      </w:pPr>
    </w:p>
    <w:p w:rsidR="0011154E" w:rsidRPr="005225D8" w:rsidRDefault="0011154E" w:rsidP="0011154E">
      <w:pPr>
        <w:spacing w:after="0" w:line="276" w:lineRule="auto"/>
        <w:ind w:left="454" w:right="454"/>
        <w:jc w:val="both"/>
        <w:rPr>
          <w:rFonts w:ascii="Arial" w:hAnsi="Arial" w:cs="Arial"/>
          <w:b/>
          <w:bCs/>
        </w:rPr>
      </w:pPr>
      <w:r>
        <w:rPr>
          <w:rFonts w:ascii="Arial" w:hAnsi="Arial" w:cs="Arial"/>
          <w:b/>
          <w:bCs/>
        </w:rPr>
        <w:t>Merger in traditional toy market conditionally approved</w:t>
      </w:r>
    </w:p>
    <w:p w:rsidR="0011154E" w:rsidRDefault="0011154E" w:rsidP="0011154E">
      <w:pPr>
        <w:spacing w:after="0" w:line="276" w:lineRule="auto"/>
        <w:ind w:left="454" w:right="454"/>
        <w:jc w:val="both"/>
        <w:rPr>
          <w:rFonts w:ascii="Arial" w:hAnsi="Arial" w:cs="Arial"/>
          <w:b/>
          <w:bCs/>
        </w:rPr>
      </w:pPr>
    </w:p>
    <w:p w:rsidR="00184EAF" w:rsidRPr="005225D8" w:rsidRDefault="00184EAF" w:rsidP="0011154E">
      <w:pPr>
        <w:spacing w:after="0" w:line="276" w:lineRule="auto"/>
        <w:ind w:left="454" w:right="454"/>
        <w:jc w:val="both"/>
        <w:rPr>
          <w:rFonts w:ascii="Arial" w:hAnsi="Arial" w:cs="Arial"/>
        </w:rPr>
      </w:pPr>
      <w:r w:rsidRPr="005225D8">
        <w:rPr>
          <w:rFonts w:ascii="Arial" w:hAnsi="Arial" w:cs="Arial"/>
        </w:rPr>
        <w:t xml:space="preserve">The </w:t>
      </w:r>
      <w:r w:rsidR="005225D8" w:rsidRPr="005225D8">
        <w:rPr>
          <w:rFonts w:ascii="Arial" w:hAnsi="Arial" w:cs="Arial"/>
        </w:rPr>
        <w:t xml:space="preserve">Competition Tribunal has conditionally approved the merger of </w:t>
      </w:r>
      <w:r w:rsidRPr="005225D8">
        <w:rPr>
          <w:rFonts w:ascii="Arial" w:hAnsi="Arial" w:cs="Arial"/>
        </w:rPr>
        <w:t>JSE</w:t>
      </w:r>
      <w:r w:rsidRPr="005225D8">
        <w:rPr>
          <w:rFonts w:ascii="Arial" w:hAnsi="Arial" w:cs="Arial"/>
          <w:color w:val="1F497D"/>
        </w:rPr>
        <w:t>-L</w:t>
      </w:r>
      <w:r w:rsidRPr="005225D8">
        <w:rPr>
          <w:rFonts w:ascii="Arial" w:hAnsi="Arial" w:cs="Arial"/>
        </w:rPr>
        <w:t>isted Deneb Investments Limited and target company New Just Fun Group Proprietary Limited</w:t>
      </w:r>
      <w:r w:rsidR="0011154E">
        <w:rPr>
          <w:rFonts w:ascii="Arial" w:hAnsi="Arial" w:cs="Arial"/>
        </w:rPr>
        <w:t xml:space="preserve"> (“Just Fun”)</w:t>
      </w:r>
      <w:r w:rsidRPr="005225D8">
        <w:rPr>
          <w:rFonts w:ascii="Arial" w:hAnsi="Arial" w:cs="Arial"/>
        </w:rPr>
        <w:t xml:space="preserve">, a toy supply and distribution business. </w:t>
      </w:r>
      <w:r w:rsidR="005225D8" w:rsidRPr="005225D8">
        <w:rPr>
          <w:rFonts w:ascii="Arial" w:hAnsi="Arial" w:cs="Arial"/>
        </w:rPr>
        <w:t>Post-transaction, Just</w:t>
      </w:r>
      <w:r w:rsidR="00E914AA" w:rsidRPr="005225D8">
        <w:rPr>
          <w:rFonts w:ascii="Arial" w:hAnsi="Arial" w:cs="Arial"/>
        </w:rPr>
        <w:t xml:space="preserve"> Fun will ultimately become a wholly-owned subsidiary of Deneb.</w:t>
      </w:r>
    </w:p>
    <w:p w:rsidR="005225D8" w:rsidRPr="005225D8" w:rsidRDefault="005225D8" w:rsidP="0011154E">
      <w:pPr>
        <w:spacing w:after="0" w:line="276" w:lineRule="auto"/>
        <w:ind w:left="454" w:right="454"/>
        <w:jc w:val="both"/>
        <w:rPr>
          <w:rFonts w:ascii="Arial" w:hAnsi="Arial" w:cs="Arial"/>
        </w:rPr>
      </w:pPr>
    </w:p>
    <w:p w:rsidR="005225D8" w:rsidRPr="005225D8" w:rsidRDefault="005225D8" w:rsidP="0011154E">
      <w:pPr>
        <w:spacing w:after="0" w:line="276" w:lineRule="auto"/>
        <w:ind w:left="454" w:right="454"/>
        <w:jc w:val="both"/>
        <w:rPr>
          <w:rFonts w:ascii="Arial" w:hAnsi="Arial" w:cs="Arial"/>
        </w:rPr>
      </w:pPr>
      <w:r w:rsidRPr="005225D8">
        <w:rPr>
          <w:rFonts w:ascii="Arial" w:hAnsi="Arial" w:cs="Arial"/>
        </w:rPr>
        <w:t xml:space="preserve">The merger is in the market for the distribution </w:t>
      </w:r>
      <w:r w:rsidRPr="005225D8">
        <w:rPr>
          <w:rFonts w:ascii="Arial" w:hAnsi="Arial" w:cs="Arial"/>
        </w:rPr>
        <w:t>and supply of traditional toys</w:t>
      </w:r>
      <w:r w:rsidRPr="005225D8">
        <w:rPr>
          <w:rFonts w:ascii="Arial" w:hAnsi="Arial" w:cs="Arial"/>
        </w:rPr>
        <w:t>.</w:t>
      </w:r>
    </w:p>
    <w:p w:rsidR="00E914AA" w:rsidRPr="005225D8" w:rsidRDefault="00E914AA" w:rsidP="0011154E">
      <w:pPr>
        <w:spacing w:after="0" w:line="276" w:lineRule="auto"/>
        <w:ind w:left="454" w:right="454"/>
        <w:jc w:val="both"/>
        <w:rPr>
          <w:rFonts w:ascii="Arial" w:hAnsi="Arial" w:cs="Arial"/>
        </w:rPr>
      </w:pPr>
    </w:p>
    <w:p w:rsidR="005225D8" w:rsidRPr="005225D8" w:rsidRDefault="00184EAF" w:rsidP="0011154E">
      <w:pPr>
        <w:spacing w:after="0" w:line="276" w:lineRule="auto"/>
        <w:ind w:left="454" w:right="454"/>
        <w:jc w:val="both"/>
        <w:rPr>
          <w:rFonts w:ascii="Arial" w:hAnsi="Arial" w:cs="Arial"/>
        </w:rPr>
      </w:pPr>
      <w:r w:rsidRPr="005225D8">
        <w:rPr>
          <w:rFonts w:ascii="Arial" w:hAnsi="Arial" w:cs="Arial"/>
        </w:rPr>
        <w:t>Deneb</w:t>
      </w:r>
      <w:r w:rsidR="00E914AA" w:rsidRPr="005225D8">
        <w:rPr>
          <w:rFonts w:ascii="Arial" w:hAnsi="Arial" w:cs="Arial"/>
        </w:rPr>
        <w:t xml:space="preserve"> is a </w:t>
      </w:r>
      <w:r w:rsidR="00E914AA" w:rsidRPr="005225D8">
        <w:rPr>
          <w:rFonts w:ascii="Arial" w:hAnsi="Arial" w:cs="Arial"/>
          <w:shd w:val="clear" w:color="auto" w:fill="FFFFFF"/>
        </w:rPr>
        <w:t>diverse investment company operating in Southern Africa</w:t>
      </w:r>
      <w:r w:rsidRPr="005225D8">
        <w:rPr>
          <w:rFonts w:ascii="Arial" w:hAnsi="Arial" w:cs="Arial"/>
        </w:rPr>
        <w:t xml:space="preserve"> </w:t>
      </w:r>
      <w:r w:rsidR="00E914AA" w:rsidRPr="005225D8">
        <w:rPr>
          <w:rFonts w:ascii="Arial" w:hAnsi="Arial" w:cs="Arial"/>
        </w:rPr>
        <w:t>and</w:t>
      </w:r>
      <w:r w:rsidRPr="005225D8">
        <w:rPr>
          <w:rFonts w:ascii="Arial" w:hAnsi="Arial" w:cs="Arial"/>
        </w:rPr>
        <w:t xml:space="preserve"> controlled by </w:t>
      </w:r>
      <w:proofErr w:type="spellStart"/>
      <w:r w:rsidRPr="005225D8">
        <w:rPr>
          <w:rFonts w:ascii="Arial" w:hAnsi="Arial" w:cs="Arial"/>
        </w:rPr>
        <w:t>Hosken</w:t>
      </w:r>
      <w:proofErr w:type="spellEnd"/>
      <w:r w:rsidRPr="005225D8">
        <w:rPr>
          <w:rFonts w:ascii="Arial" w:hAnsi="Arial" w:cs="Arial"/>
        </w:rPr>
        <w:t xml:space="preserve"> C</w:t>
      </w:r>
      <w:r w:rsidR="00E914AA" w:rsidRPr="005225D8">
        <w:rPr>
          <w:rFonts w:ascii="Arial" w:hAnsi="Arial" w:cs="Arial"/>
        </w:rPr>
        <w:t xml:space="preserve">onsolidated Limited Group (HCI). </w:t>
      </w:r>
      <w:r w:rsidR="005225D8" w:rsidRPr="005225D8">
        <w:rPr>
          <w:rFonts w:ascii="Arial" w:hAnsi="Arial" w:cs="Arial"/>
        </w:rPr>
        <w:t>HCI Group is invested in a diverse range of industries, including hotels and leisure, interactive gaming, media and broadcasting, transport, mining, industrial and textile manufacturing, branded product distribution</w:t>
      </w:r>
      <w:r w:rsidR="005225D8" w:rsidRPr="005225D8">
        <w:rPr>
          <w:rFonts w:ascii="Arial" w:hAnsi="Arial" w:cs="Arial"/>
        </w:rPr>
        <w:t xml:space="preserve">, </w:t>
      </w:r>
      <w:r w:rsidR="005225D8" w:rsidRPr="005225D8">
        <w:rPr>
          <w:rFonts w:ascii="Arial" w:hAnsi="Arial" w:cs="Arial"/>
        </w:rPr>
        <w:t>real estate</w:t>
      </w:r>
      <w:r w:rsidR="005225D8" w:rsidRPr="005225D8">
        <w:rPr>
          <w:rFonts w:ascii="Arial" w:hAnsi="Arial" w:cs="Arial"/>
        </w:rPr>
        <w:t xml:space="preserve"> </w:t>
      </w:r>
      <w:r w:rsidR="0011154E">
        <w:rPr>
          <w:rFonts w:ascii="Arial" w:hAnsi="Arial" w:cs="Arial"/>
        </w:rPr>
        <w:t xml:space="preserve">and the </w:t>
      </w:r>
      <w:r w:rsidR="005225D8" w:rsidRPr="005225D8">
        <w:rPr>
          <w:rFonts w:ascii="Arial" w:hAnsi="Arial" w:cs="Arial"/>
        </w:rPr>
        <w:t>market for traditional toys.</w:t>
      </w:r>
    </w:p>
    <w:p w:rsidR="005225D8" w:rsidRPr="005225D8" w:rsidRDefault="005225D8" w:rsidP="0011154E">
      <w:pPr>
        <w:spacing w:after="0" w:line="276" w:lineRule="auto"/>
        <w:ind w:left="454" w:right="454"/>
        <w:jc w:val="both"/>
        <w:rPr>
          <w:rFonts w:ascii="Arial" w:hAnsi="Arial" w:cs="Arial"/>
        </w:rPr>
      </w:pPr>
    </w:p>
    <w:p w:rsidR="00184EAF" w:rsidRPr="005225D8" w:rsidRDefault="005225D8" w:rsidP="0011154E">
      <w:pPr>
        <w:spacing w:after="0" w:line="276" w:lineRule="auto"/>
        <w:ind w:left="454" w:right="454"/>
        <w:jc w:val="both"/>
        <w:rPr>
          <w:rFonts w:ascii="Arial" w:hAnsi="Arial" w:cs="Arial"/>
        </w:rPr>
      </w:pPr>
      <w:r w:rsidRPr="005225D8">
        <w:rPr>
          <w:rFonts w:ascii="Arial" w:hAnsi="Arial" w:cs="Arial"/>
        </w:rPr>
        <w:t xml:space="preserve">Target </w:t>
      </w:r>
      <w:proofErr w:type="gramStart"/>
      <w:r w:rsidRPr="005225D8">
        <w:rPr>
          <w:rFonts w:ascii="Arial" w:hAnsi="Arial" w:cs="Arial"/>
        </w:rPr>
        <w:t>company</w:t>
      </w:r>
      <w:proofErr w:type="gramEnd"/>
      <w:r w:rsidRPr="005225D8">
        <w:rPr>
          <w:rFonts w:ascii="Arial" w:hAnsi="Arial" w:cs="Arial"/>
        </w:rPr>
        <w:t xml:space="preserve">, </w:t>
      </w:r>
      <w:r w:rsidRPr="005225D8">
        <w:rPr>
          <w:rFonts w:ascii="Arial" w:hAnsi="Arial" w:cs="Arial"/>
        </w:rPr>
        <w:t>New Just Fun Group Proprietary Limited</w:t>
      </w:r>
      <w:r w:rsidRPr="005225D8">
        <w:rPr>
          <w:rFonts w:ascii="Arial" w:hAnsi="Arial" w:cs="Arial"/>
        </w:rPr>
        <w:t xml:space="preserve"> </w:t>
      </w:r>
      <w:r w:rsidR="00184EAF" w:rsidRPr="005225D8">
        <w:rPr>
          <w:rFonts w:ascii="Arial" w:hAnsi="Arial" w:cs="Arial"/>
        </w:rPr>
        <w:t>is the wholly-owned subsidiary of Main Street Holdings (Pt</w:t>
      </w:r>
      <w:r w:rsidRPr="005225D8">
        <w:rPr>
          <w:rFonts w:ascii="Arial" w:hAnsi="Arial" w:cs="Arial"/>
        </w:rPr>
        <w:t xml:space="preserve">y) Ltd and </w:t>
      </w:r>
      <w:r w:rsidR="00184EAF" w:rsidRPr="005225D8">
        <w:rPr>
          <w:rFonts w:ascii="Arial" w:hAnsi="Arial" w:cs="Arial"/>
        </w:rPr>
        <w:t xml:space="preserve">is an importer and distributor of traditional toys in SA and has distribution rights for some branded toys. </w:t>
      </w:r>
    </w:p>
    <w:p w:rsidR="00184EAF" w:rsidRPr="005225D8" w:rsidRDefault="00184EAF" w:rsidP="0011154E">
      <w:pPr>
        <w:spacing w:after="0" w:line="276" w:lineRule="auto"/>
        <w:ind w:left="454" w:right="454"/>
        <w:jc w:val="both"/>
        <w:rPr>
          <w:rFonts w:ascii="Arial" w:hAnsi="Arial" w:cs="Arial"/>
        </w:rPr>
      </w:pPr>
    </w:p>
    <w:p w:rsidR="00E914AA" w:rsidRPr="005225D8" w:rsidRDefault="00184EAF" w:rsidP="0011154E">
      <w:pPr>
        <w:spacing w:after="0" w:line="276" w:lineRule="auto"/>
        <w:ind w:left="454" w:right="454"/>
        <w:jc w:val="both"/>
        <w:rPr>
          <w:rFonts w:ascii="Arial" w:hAnsi="Arial" w:cs="Arial"/>
        </w:rPr>
      </w:pPr>
      <w:r w:rsidRPr="005225D8">
        <w:rPr>
          <w:rFonts w:ascii="Arial" w:hAnsi="Arial" w:cs="Arial"/>
        </w:rPr>
        <w:t>The</w:t>
      </w:r>
      <w:r w:rsidR="005225D8" w:rsidRPr="005225D8">
        <w:rPr>
          <w:rFonts w:ascii="Arial" w:hAnsi="Arial" w:cs="Arial"/>
        </w:rPr>
        <w:t xml:space="preserve"> Tribunal has approved the merger with public interest conditions relating to employment.  </w:t>
      </w:r>
    </w:p>
    <w:p w:rsidR="005225D8" w:rsidRPr="005225D8" w:rsidRDefault="005225D8" w:rsidP="0011154E">
      <w:pPr>
        <w:spacing w:after="0" w:line="276" w:lineRule="auto"/>
        <w:ind w:left="454" w:right="454"/>
        <w:jc w:val="both"/>
        <w:rPr>
          <w:rFonts w:ascii="Arial" w:hAnsi="Arial" w:cs="Arial"/>
        </w:rPr>
      </w:pPr>
    </w:p>
    <w:p w:rsidR="005225D8" w:rsidRPr="005225D8" w:rsidRDefault="005225D8" w:rsidP="0011154E">
      <w:pPr>
        <w:spacing w:after="0"/>
        <w:ind w:left="454" w:right="454"/>
        <w:jc w:val="both"/>
        <w:rPr>
          <w:rFonts w:ascii="Arial" w:hAnsi="Arial" w:cs="Arial"/>
          <w:lang w:eastAsia="en-ZA"/>
        </w:rPr>
      </w:pPr>
      <w:r w:rsidRPr="005225D8">
        <w:rPr>
          <w:rFonts w:ascii="Arial" w:hAnsi="Arial" w:cs="Arial"/>
          <w:color w:val="000000"/>
          <w:lang w:eastAsia="en-ZA"/>
        </w:rPr>
        <w:t xml:space="preserve">Issued by: </w:t>
      </w:r>
    </w:p>
    <w:p w:rsidR="005225D8" w:rsidRPr="005225D8" w:rsidRDefault="005225D8" w:rsidP="0011154E">
      <w:pPr>
        <w:spacing w:after="0"/>
        <w:ind w:left="454" w:right="454"/>
        <w:jc w:val="both"/>
        <w:rPr>
          <w:rFonts w:ascii="Arial" w:hAnsi="Arial" w:cs="Arial"/>
          <w:color w:val="000000"/>
          <w:lang w:eastAsia="en-ZA"/>
        </w:rPr>
      </w:pPr>
      <w:r w:rsidRPr="005225D8">
        <w:rPr>
          <w:rFonts w:ascii="Arial" w:hAnsi="Arial" w:cs="Arial"/>
          <w:color w:val="000000"/>
          <w:lang w:eastAsia="en-ZA"/>
        </w:rPr>
        <w:t xml:space="preserve">Chantelle Benjamin </w:t>
      </w:r>
    </w:p>
    <w:p w:rsidR="005225D8" w:rsidRPr="005225D8" w:rsidRDefault="005225D8" w:rsidP="0011154E">
      <w:pPr>
        <w:spacing w:after="0"/>
        <w:ind w:left="454" w:right="454"/>
        <w:jc w:val="both"/>
        <w:rPr>
          <w:rFonts w:ascii="Arial" w:hAnsi="Arial" w:cs="Arial"/>
          <w:color w:val="000000"/>
          <w:lang w:eastAsia="en-ZA"/>
        </w:rPr>
      </w:pPr>
      <w:r w:rsidRPr="005225D8">
        <w:rPr>
          <w:rFonts w:ascii="Arial" w:hAnsi="Arial" w:cs="Arial"/>
          <w:color w:val="000000"/>
          <w:lang w:eastAsia="en-ZA"/>
        </w:rPr>
        <w:t>Communications: Competition Tribunal   </w:t>
      </w:r>
    </w:p>
    <w:p w:rsidR="005225D8" w:rsidRPr="005225D8" w:rsidRDefault="005225D8" w:rsidP="0011154E">
      <w:pPr>
        <w:spacing w:after="0"/>
        <w:ind w:left="454" w:right="454"/>
        <w:jc w:val="both"/>
        <w:rPr>
          <w:rFonts w:ascii="Arial" w:hAnsi="Arial" w:cs="Arial"/>
          <w:color w:val="000000"/>
          <w:lang w:eastAsia="en-ZA"/>
        </w:rPr>
      </w:pPr>
      <w:r w:rsidRPr="005225D8">
        <w:rPr>
          <w:rFonts w:ascii="Arial" w:hAnsi="Arial" w:cs="Arial"/>
          <w:color w:val="000000"/>
          <w:lang w:eastAsia="en-ZA"/>
        </w:rPr>
        <w:t xml:space="preserve">Tel (012)394 1383                                      </w:t>
      </w:r>
    </w:p>
    <w:p w:rsidR="005225D8" w:rsidRPr="005225D8" w:rsidRDefault="005225D8" w:rsidP="0011154E">
      <w:pPr>
        <w:spacing w:after="0"/>
        <w:ind w:left="454" w:right="454"/>
        <w:jc w:val="both"/>
        <w:rPr>
          <w:rFonts w:ascii="Arial" w:hAnsi="Arial" w:cs="Arial"/>
          <w:color w:val="000000"/>
          <w:lang w:eastAsia="en-ZA"/>
        </w:rPr>
      </w:pPr>
      <w:r w:rsidRPr="005225D8">
        <w:rPr>
          <w:rFonts w:ascii="Arial" w:hAnsi="Arial" w:cs="Arial"/>
          <w:color w:val="000000"/>
          <w:lang w:eastAsia="en-ZA"/>
        </w:rPr>
        <w:t>Cell: +27 (0) 73 007 5603  </w:t>
      </w:r>
    </w:p>
    <w:p w:rsidR="005225D8" w:rsidRPr="005225D8" w:rsidRDefault="005225D8" w:rsidP="0011154E">
      <w:pPr>
        <w:spacing w:after="0"/>
        <w:ind w:left="454" w:right="454"/>
        <w:jc w:val="both"/>
        <w:rPr>
          <w:rFonts w:ascii="Arial" w:hAnsi="Arial" w:cs="Arial"/>
          <w:lang w:eastAsia="en-ZA"/>
        </w:rPr>
      </w:pPr>
      <w:r w:rsidRPr="005225D8">
        <w:rPr>
          <w:rFonts w:ascii="Arial" w:hAnsi="Arial" w:cs="Arial"/>
          <w:color w:val="000000"/>
          <w:lang w:eastAsia="en-ZA"/>
        </w:rPr>
        <w:t xml:space="preserve">Twitter: @comptrib                                        </w:t>
      </w:r>
    </w:p>
    <w:p w:rsidR="005225D8" w:rsidRPr="005225D8" w:rsidRDefault="005225D8" w:rsidP="0011154E">
      <w:pPr>
        <w:spacing w:after="0"/>
        <w:ind w:left="454" w:right="454"/>
        <w:jc w:val="both"/>
        <w:rPr>
          <w:rFonts w:ascii="Arial" w:hAnsi="Arial" w:cs="Arial"/>
        </w:rPr>
      </w:pPr>
      <w:r w:rsidRPr="005225D8">
        <w:rPr>
          <w:rFonts w:ascii="Arial" w:hAnsi="Arial" w:cs="Arial"/>
          <w:color w:val="000000"/>
          <w:lang w:eastAsia="en-ZA"/>
        </w:rPr>
        <w:t xml:space="preserve">E-Mail: </w:t>
      </w:r>
      <w:hyperlink r:id="rId6" w:history="1">
        <w:r w:rsidRPr="005225D8">
          <w:rPr>
            <w:rStyle w:val="Hyperlink"/>
            <w:rFonts w:ascii="Arial" w:hAnsi="Arial" w:cs="Arial"/>
            <w:lang w:eastAsia="en-ZA"/>
          </w:rPr>
          <w:t>chantelleb@comptrib.co.za</w:t>
        </w:r>
      </w:hyperlink>
      <w:r w:rsidRPr="005225D8">
        <w:rPr>
          <w:rFonts w:ascii="Arial" w:hAnsi="Arial" w:cs="Arial"/>
        </w:rPr>
        <w:t xml:space="preserve"> </w:t>
      </w:r>
    </w:p>
    <w:p w:rsidR="005225D8" w:rsidRPr="005225D8" w:rsidRDefault="005225D8" w:rsidP="0011154E">
      <w:pPr>
        <w:spacing w:after="0"/>
        <w:ind w:left="454" w:right="454"/>
        <w:jc w:val="both"/>
        <w:rPr>
          <w:rFonts w:ascii="Arial" w:hAnsi="Arial" w:cs="Arial"/>
          <w:color w:val="000000"/>
        </w:rPr>
      </w:pPr>
    </w:p>
    <w:p w:rsidR="005225D8" w:rsidRPr="005225D8" w:rsidRDefault="005225D8" w:rsidP="0011154E">
      <w:pPr>
        <w:spacing w:after="0"/>
        <w:ind w:left="454" w:right="454"/>
        <w:jc w:val="both"/>
        <w:rPr>
          <w:rFonts w:ascii="Arial" w:hAnsi="Arial" w:cs="Arial"/>
          <w:color w:val="000000"/>
        </w:rPr>
      </w:pPr>
    </w:p>
    <w:p w:rsidR="005225D8" w:rsidRPr="005225D8" w:rsidRDefault="005225D8" w:rsidP="0011154E">
      <w:pPr>
        <w:spacing w:after="0"/>
        <w:ind w:left="454" w:right="454"/>
        <w:jc w:val="both"/>
        <w:rPr>
          <w:rFonts w:ascii="Arial" w:hAnsi="Arial" w:cs="Arial"/>
          <w:lang w:eastAsia="en-ZA"/>
        </w:rPr>
      </w:pPr>
      <w:r w:rsidRPr="005225D8">
        <w:rPr>
          <w:rFonts w:ascii="Arial" w:hAnsi="Arial" w:cs="Arial"/>
          <w:color w:val="000000"/>
          <w:lang w:eastAsia="en-ZA"/>
        </w:rPr>
        <w:t>On Behalf Of:</w:t>
      </w:r>
    </w:p>
    <w:p w:rsidR="005225D8" w:rsidRPr="005225D8" w:rsidRDefault="005225D8" w:rsidP="0011154E">
      <w:pPr>
        <w:spacing w:after="0"/>
        <w:ind w:left="454" w:right="454"/>
        <w:jc w:val="both"/>
        <w:rPr>
          <w:rFonts w:ascii="Arial" w:hAnsi="Arial" w:cs="Arial"/>
          <w:lang w:eastAsia="en-ZA"/>
        </w:rPr>
      </w:pPr>
      <w:r w:rsidRPr="005225D8">
        <w:rPr>
          <w:rFonts w:ascii="Arial" w:hAnsi="Arial" w:cs="Arial"/>
          <w:color w:val="000000"/>
          <w:lang w:eastAsia="en-ZA"/>
        </w:rPr>
        <w:t>Lerato Motaung                                                   </w:t>
      </w:r>
    </w:p>
    <w:p w:rsidR="005225D8" w:rsidRPr="005225D8" w:rsidRDefault="005225D8" w:rsidP="0011154E">
      <w:pPr>
        <w:spacing w:after="0"/>
        <w:ind w:left="454" w:right="454"/>
        <w:jc w:val="both"/>
        <w:rPr>
          <w:rFonts w:ascii="Arial" w:hAnsi="Arial" w:cs="Arial"/>
          <w:lang w:eastAsia="en-ZA"/>
        </w:rPr>
      </w:pPr>
      <w:r w:rsidRPr="005225D8">
        <w:rPr>
          <w:rFonts w:ascii="Arial" w:hAnsi="Arial" w:cs="Arial"/>
          <w:color w:val="000000"/>
          <w:lang w:eastAsia="en-ZA"/>
        </w:rPr>
        <w:t xml:space="preserve">Registrar: Competition Tribunal                                         </w:t>
      </w:r>
    </w:p>
    <w:p w:rsidR="005225D8" w:rsidRPr="005225D8" w:rsidRDefault="005225D8" w:rsidP="0011154E">
      <w:pPr>
        <w:spacing w:after="0"/>
        <w:ind w:left="454" w:right="454"/>
        <w:jc w:val="both"/>
        <w:rPr>
          <w:rFonts w:ascii="Arial" w:hAnsi="Arial" w:cs="Arial"/>
          <w:lang w:eastAsia="en-ZA"/>
        </w:rPr>
      </w:pPr>
      <w:r w:rsidRPr="005225D8">
        <w:rPr>
          <w:rFonts w:ascii="Arial" w:hAnsi="Arial" w:cs="Arial"/>
          <w:color w:val="000000"/>
          <w:lang w:eastAsia="en-ZA"/>
        </w:rPr>
        <w:t xml:space="preserve">Tel: (012) 394 3355                                              </w:t>
      </w:r>
    </w:p>
    <w:p w:rsidR="005225D8" w:rsidRPr="005225D8" w:rsidRDefault="005225D8" w:rsidP="0011154E">
      <w:pPr>
        <w:spacing w:after="0"/>
        <w:ind w:left="454" w:right="454"/>
        <w:jc w:val="both"/>
        <w:rPr>
          <w:rFonts w:ascii="Arial" w:hAnsi="Arial" w:cs="Arial"/>
          <w:lang w:eastAsia="en-ZA"/>
        </w:rPr>
      </w:pPr>
      <w:r w:rsidRPr="005225D8">
        <w:rPr>
          <w:rFonts w:ascii="Arial" w:hAnsi="Arial" w:cs="Arial"/>
          <w:color w:val="000000"/>
          <w:lang w:eastAsia="en-ZA"/>
        </w:rPr>
        <w:t xml:space="preserve">Cell: +27 (0) 82 556 3221                                               </w:t>
      </w:r>
    </w:p>
    <w:p w:rsidR="005225D8" w:rsidRPr="005225D8" w:rsidRDefault="005225D8" w:rsidP="0011154E">
      <w:pPr>
        <w:spacing w:after="0"/>
        <w:ind w:left="454" w:right="454"/>
        <w:jc w:val="both"/>
        <w:rPr>
          <w:rFonts w:ascii="Arial" w:hAnsi="Arial" w:cs="Arial"/>
        </w:rPr>
      </w:pPr>
      <w:r w:rsidRPr="005225D8">
        <w:rPr>
          <w:rFonts w:ascii="Arial" w:hAnsi="Arial" w:cs="Arial"/>
          <w:color w:val="000000"/>
          <w:lang w:eastAsia="en-ZA"/>
        </w:rPr>
        <w:t xml:space="preserve">E-Mail: </w:t>
      </w:r>
      <w:hyperlink r:id="rId7" w:history="1">
        <w:r w:rsidRPr="005225D8">
          <w:rPr>
            <w:rStyle w:val="Hyperlink"/>
            <w:rFonts w:ascii="Arial" w:hAnsi="Arial" w:cs="Arial"/>
            <w:lang w:eastAsia="en-ZA"/>
          </w:rPr>
          <w:t>LeratoM@comptrib.co.za</w:t>
        </w:r>
      </w:hyperlink>
    </w:p>
    <w:p w:rsidR="005225D8" w:rsidRPr="005225D8" w:rsidRDefault="005225D8" w:rsidP="005225D8">
      <w:pPr>
        <w:spacing w:after="0" w:line="276" w:lineRule="auto"/>
        <w:ind w:right="454"/>
        <w:jc w:val="both"/>
        <w:rPr>
          <w:rFonts w:ascii="Arial" w:hAnsi="Arial" w:cs="Arial"/>
        </w:rPr>
      </w:pPr>
    </w:p>
    <w:p w:rsidR="00E914AA" w:rsidRDefault="00E914AA" w:rsidP="00184EAF">
      <w:pPr>
        <w:spacing w:after="0" w:line="276" w:lineRule="auto"/>
        <w:ind w:left="454" w:right="454"/>
        <w:jc w:val="both"/>
        <w:rPr>
          <w:rFonts w:ascii="Arial" w:hAnsi="Arial" w:cs="Arial"/>
        </w:rPr>
      </w:pPr>
    </w:p>
    <w:p w:rsidR="00184EAF" w:rsidRDefault="00184EAF" w:rsidP="00184EAF">
      <w:pPr>
        <w:jc w:val="both"/>
      </w:pPr>
    </w:p>
    <w:p w:rsidR="00184EAF" w:rsidRDefault="00184EAF" w:rsidP="00184EAF">
      <w:pPr>
        <w:jc w:val="right"/>
      </w:pPr>
    </w:p>
    <w:sectPr w:rsidR="00184E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10A9D"/>
    <w:multiLevelType w:val="hybridMultilevel"/>
    <w:tmpl w:val="DA908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EAF"/>
    <w:rsid w:val="0011154E"/>
    <w:rsid w:val="00184EAF"/>
    <w:rsid w:val="002A5A09"/>
    <w:rsid w:val="004755EC"/>
    <w:rsid w:val="005225D8"/>
    <w:rsid w:val="00582D22"/>
    <w:rsid w:val="00A34029"/>
    <w:rsid w:val="00C76E47"/>
    <w:rsid w:val="00D44D29"/>
    <w:rsid w:val="00E9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BDFC3-A08C-41D9-B72B-CC9563ED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4AA"/>
    <w:pPr>
      <w:spacing w:after="200" w:line="276" w:lineRule="auto"/>
      <w:ind w:left="720"/>
      <w:contextualSpacing/>
    </w:pPr>
    <w:rPr>
      <w:rFonts w:eastAsiaTheme="minorEastAsia"/>
      <w:lang w:val="en-ZA" w:eastAsia="en-ZA"/>
    </w:rPr>
  </w:style>
  <w:style w:type="character" w:styleId="Hyperlink">
    <w:name w:val="Hyperlink"/>
    <w:basedOn w:val="DefaultParagraphFont"/>
    <w:uiPriority w:val="99"/>
    <w:unhideWhenUsed/>
    <w:rsid w:val="005225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6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1</cp:revision>
  <dcterms:created xsi:type="dcterms:W3CDTF">2017-11-24T17:21:00Z</dcterms:created>
  <dcterms:modified xsi:type="dcterms:W3CDTF">2017-11-24T18:06:00Z</dcterms:modified>
</cp:coreProperties>
</file>