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36" w:rsidRDefault="00CB1666" w:rsidP="00E41BF5">
      <w:pPr>
        <w:spacing w:after="0" w:line="240" w:lineRule="auto"/>
        <w:jc w:val="center"/>
        <w:rPr>
          <w:rFonts w:ascii="Arial" w:hAnsi="Arial" w:cs="Arial"/>
          <w:b/>
        </w:rPr>
      </w:pPr>
      <w:r w:rsidRPr="00CB1666"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1085850" cy="714375"/>
            <wp:effectExtent l="0" t="0" r="0" b="9525"/>
            <wp:docPr id="1" name="Picture 1" descr="C:\Users\chantelleb\AppData\Local\Microsoft\Windows\INetCache\Content.Outlook\O7Q35GCW\com_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telleb\AppData\Local\Microsoft\Windows\INetCache\Content.Outlook\O7Q35GCW\com_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66" w:rsidRDefault="00CB1666" w:rsidP="00E41BF5">
      <w:pPr>
        <w:spacing w:after="0" w:line="240" w:lineRule="auto"/>
        <w:jc w:val="center"/>
        <w:rPr>
          <w:rFonts w:ascii="Arial" w:hAnsi="Arial" w:cs="Arial"/>
          <w:b/>
        </w:rPr>
      </w:pPr>
    </w:p>
    <w:p w:rsidR="00CB1666" w:rsidRPr="00E41BF5" w:rsidRDefault="00CB1666" w:rsidP="00E41BF5">
      <w:pPr>
        <w:spacing w:after="0" w:line="240" w:lineRule="auto"/>
        <w:jc w:val="center"/>
        <w:rPr>
          <w:rFonts w:ascii="Arial" w:hAnsi="Arial" w:cs="Arial"/>
          <w:b/>
        </w:rPr>
      </w:pPr>
    </w:p>
    <w:p w:rsidR="00557836" w:rsidRPr="00E41BF5" w:rsidRDefault="003D7A1C" w:rsidP="00E41BF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TRIBUNAL ROLL FOR WEDNESDAY, 14 OCTOBER 2015</w:t>
      </w:r>
    </w:p>
    <w:p w:rsidR="00557836" w:rsidRPr="00E41BF5" w:rsidRDefault="00557836" w:rsidP="00E41BF5">
      <w:pPr>
        <w:spacing w:after="0" w:line="240" w:lineRule="auto"/>
        <w:jc w:val="both"/>
        <w:rPr>
          <w:rFonts w:ascii="Arial" w:hAnsi="Arial" w:cs="Arial"/>
          <w:b/>
        </w:rPr>
      </w:pPr>
    </w:p>
    <w:p w:rsidR="00557836" w:rsidRPr="00E41BF5" w:rsidRDefault="00557836" w:rsidP="00E41BF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082"/>
        <w:gridCol w:w="3126"/>
        <w:gridCol w:w="2808"/>
      </w:tblGrid>
      <w:tr w:rsidR="003E2704" w:rsidRPr="00E41BF5" w:rsidTr="003E2704">
        <w:tc>
          <w:tcPr>
            <w:tcW w:w="3082" w:type="dxa"/>
            <w:shd w:val="clear" w:color="auto" w:fill="996633"/>
          </w:tcPr>
          <w:p w:rsidR="003E2704" w:rsidRPr="00196D15" w:rsidRDefault="003E2704" w:rsidP="00E41BF5">
            <w:pPr>
              <w:rPr>
                <w:rFonts w:ascii="Arial" w:hAnsi="Arial" w:cs="Arial"/>
                <w:color w:val="FFFFFF" w:themeColor="background1"/>
              </w:rPr>
            </w:pPr>
            <w:r w:rsidRPr="00196D15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26" w:type="dxa"/>
            <w:shd w:val="clear" w:color="auto" w:fill="996633"/>
          </w:tcPr>
          <w:p w:rsidR="003E2704" w:rsidRPr="00196D15" w:rsidRDefault="003E2704" w:rsidP="00E41BF5">
            <w:pPr>
              <w:rPr>
                <w:rFonts w:ascii="Arial" w:hAnsi="Arial" w:cs="Arial"/>
                <w:color w:val="FFFFFF" w:themeColor="background1"/>
              </w:rPr>
            </w:pPr>
            <w:r w:rsidRPr="00196D15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08" w:type="dxa"/>
            <w:shd w:val="clear" w:color="auto" w:fill="996633"/>
          </w:tcPr>
          <w:p w:rsidR="003E2704" w:rsidRPr="00196D15" w:rsidRDefault="00F70051" w:rsidP="00E41BF5">
            <w:pPr>
              <w:rPr>
                <w:rFonts w:ascii="Arial" w:hAnsi="Arial" w:cs="Arial"/>
                <w:color w:val="FFFFFF" w:themeColor="background1"/>
              </w:rPr>
            </w:pPr>
            <w:r w:rsidRPr="00196D15">
              <w:rPr>
                <w:rFonts w:ascii="Arial" w:hAnsi="Arial" w:cs="Arial"/>
                <w:color w:val="FFFFFF" w:themeColor="background1"/>
              </w:rPr>
              <w:t xml:space="preserve">Competition </w:t>
            </w:r>
            <w:r w:rsidR="003E2704" w:rsidRPr="00196D15">
              <w:rPr>
                <w:rFonts w:ascii="Arial" w:hAnsi="Arial" w:cs="Arial"/>
                <w:color w:val="FFFFFF" w:themeColor="background1"/>
              </w:rPr>
              <w:t>Commission’s recommendation to Tribunal</w:t>
            </w:r>
          </w:p>
        </w:tc>
      </w:tr>
      <w:tr w:rsidR="00677CFE" w:rsidRPr="00E41BF5" w:rsidTr="003E2704">
        <w:tc>
          <w:tcPr>
            <w:tcW w:w="3082" w:type="dxa"/>
          </w:tcPr>
          <w:p w:rsidR="00010D5B" w:rsidRPr="00196D15" w:rsidRDefault="003D7A1C" w:rsidP="00E41B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Merger</w:t>
            </w:r>
          </w:p>
        </w:tc>
        <w:tc>
          <w:tcPr>
            <w:tcW w:w="3126" w:type="dxa"/>
          </w:tcPr>
          <w:p w:rsidR="00677CFE" w:rsidRPr="00D31E12" w:rsidRDefault="003D7A1C" w:rsidP="00E41BF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</w:t>
            </w:r>
            <w:r w:rsidR="00D31E12">
              <w:rPr>
                <w:rFonts w:ascii="Arial" w:hAnsi="Arial" w:cs="Arial"/>
                <w:color w:val="000000"/>
              </w:rPr>
              <w:t>d Mutual Alternative Investment</w:t>
            </w:r>
            <w:r>
              <w:rPr>
                <w:rFonts w:ascii="Arial" w:hAnsi="Arial" w:cs="Arial"/>
                <w:color w:val="000000"/>
              </w:rPr>
              <w:t xml:space="preserve"> Holding</w:t>
            </w:r>
            <w:r w:rsidR="00D31E12">
              <w:rPr>
                <w:rFonts w:ascii="Arial" w:hAnsi="Arial" w:cs="Arial"/>
                <w:color w:val="000000"/>
              </w:rPr>
              <w:t>s and Africa</w:t>
            </w:r>
            <w:r>
              <w:rPr>
                <w:rFonts w:ascii="Arial" w:hAnsi="Arial" w:cs="Arial"/>
                <w:color w:val="000000"/>
              </w:rPr>
              <w:t xml:space="preserve"> Infrastructure Investment Managers and African Infrastructure Investment Fund 2 General Partner</w:t>
            </w:r>
            <w:r w:rsidR="00D31E12">
              <w:rPr>
                <w:rFonts w:ascii="Arial" w:hAnsi="Arial" w:cs="Arial"/>
                <w:color w:val="000000"/>
              </w:rPr>
              <w:t>s (Pty) Ltd</w:t>
            </w:r>
          </w:p>
        </w:tc>
        <w:tc>
          <w:tcPr>
            <w:tcW w:w="2808" w:type="dxa"/>
          </w:tcPr>
          <w:p w:rsidR="00677CFE" w:rsidRPr="00196D15" w:rsidRDefault="003D7A1C" w:rsidP="00F700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the merger without conditions</w:t>
            </w:r>
          </w:p>
        </w:tc>
      </w:tr>
      <w:tr w:rsidR="00196D15" w:rsidRPr="00E41BF5" w:rsidTr="003E2704">
        <w:tc>
          <w:tcPr>
            <w:tcW w:w="3082" w:type="dxa"/>
          </w:tcPr>
          <w:p w:rsidR="00196D15" w:rsidRPr="00196D15" w:rsidRDefault="003D7A1C" w:rsidP="00196D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26" w:type="dxa"/>
          </w:tcPr>
          <w:p w:rsidR="00196D15" w:rsidRPr="00196D15" w:rsidRDefault="00C9733F" w:rsidP="00C973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Accelerate Property Fund and Azrapart (Pty) Ltd and The Redevelopment of Fourways Mall</w:t>
            </w:r>
          </w:p>
        </w:tc>
        <w:tc>
          <w:tcPr>
            <w:tcW w:w="2808" w:type="dxa"/>
          </w:tcPr>
          <w:p w:rsidR="00196D15" w:rsidRPr="00196D15" w:rsidRDefault="00C9733F" w:rsidP="00196D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the merger without conditions</w:t>
            </w:r>
          </w:p>
        </w:tc>
      </w:tr>
      <w:tr w:rsidR="00196D15" w:rsidRPr="00E41BF5" w:rsidTr="003E2704">
        <w:tc>
          <w:tcPr>
            <w:tcW w:w="3082" w:type="dxa"/>
          </w:tcPr>
          <w:p w:rsidR="00196D15" w:rsidRPr="00196D15" w:rsidRDefault="00C9733F" w:rsidP="00196D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Intermediate Merger Review </w:t>
            </w:r>
          </w:p>
        </w:tc>
        <w:tc>
          <w:tcPr>
            <w:tcW w:w="3126" w:type="dxa"/>
          </w:tcPr>
          <w:p w:rsidR="00196D15" w:rsidRPr="00196D15" w:rsidRDefault="00C9733F" w:rsidP="00196D1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National Union of Metalworkers of South Africa and Afgate Properties (Pietersburg) (Pty) Ltd and Murray and Roberts Ltd and </w:t>
            </w:r>
            <w:r w:rsidR="00D31E12">
              <w:rPr>
                <w:rFonts w:ascii="Arial" w:hAnsi="Arial" w:cs="Arial"/>
                <w:color w:val="000000"/>
              </w:rPr>
              <w:t xml:space="preserve">the </w:t>
            </w:r>
            <w:r>
              <w:rPr>
                <w:rFonts w:ascii="Arial" w:hAnsi="Arial" w:cs="Arial"/>
                <w:color w:val="000000"/>
              </w:rPr>
              <w:t xml:space="preserve">Competition Commission </w:t>
            </w:r>
          </w:p>
        </w:tc>
        <w:tc>
          <w:tcPr>
            <w:tcW w:w="2808" w:type="dxa"/>
          </w:tcPr>
          <w:p w:rsidR="00196D15" w:rsidRPr="00196D15" w:rsidRDefault="00B60E41" w:rsidP="00B60E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merger with conditions</w:t>
            </w:r>
          </w:p>
        </w:tc>
      </w:tr>
      <w:tr w:rsidR="00CB1666" w:rsidRPr="00E41BF5" w:rsidTr="003E2704">
        <w:tc>
          <w:tcPr>
            <w:tcW w:w="3082" w:type="dxa"/>
          </w:tcPr>
          <w:p w:rsidR="00CB1666" w:rsidRDefault="00C9733F" w:rsidP="00196D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Consent Agreement </w:t>
            </w:r>
          </w:p>
          <w:p w:rsidR="00CB1666" w:rsidRDefault="00CB1666" w:rsidP="00196D15">
            <w:pPr>
              <w:jc w:val="both"/>
              <w:rPr>
                <w:rFonts w:ascii="Arial" w:hAnsi="Arial" w:cs="Arial"/>
              </w:rPr>
            </w:pPr>
          </w:p>
          <w:p w:rsidR="00CB1666" w:rsidRPr="00196D15" w:rsidRDefault="00CB1666" w:rsidP="00196D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26" w:type="dxa"/>
          </w:tcPr>
          <w:p w:rsidR="00CB1666" w:rsidRPr="00196D15" w:rsidRDefault="00C9733F" w:rsidP="00196D1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Competition Commission and Stefanutti Stocks Holdings Ltd</w:t>
            </w:r>
          </w:p>
        </w:tc>
        <w:tc>
          <w:tcPr>
            <w:tcW w:w="2808" w:type="dxa"/>
          </w:tcPr>
          <w:p w:rsidR="00CB1666" w:rsidRPr="00196D15" w:rsidRDefault="00B60E41" w:rsidP="00196D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consent agreement</w:t>
            </w:r>
          </w:p>
        </w:tc>
      </w:tr>
    </w:tbl>
    <w:p w:rsidR="00196D15" w:rsidRDefault="00196D15" w:rsidP="00E41BF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C9733F" w:rsidRDefault="00B60E41" w:rsidP="00E41BF5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Competition Tribunal has approved</w:t>
      </w:r>
      <w:r w:rsidR="00BC66CF">
        <w:rPr>
          <w:rFonts w:ascii="Arial" w:hAnsi="Arial" w:cs="Arial"/>
          <w:color w:val="000000"/>
        </w:rPr>
        <w:t xml:space="preserve"> without</w:t>
      </w:r>
      <w:r w:rsidR="002F630B">
        <w:rPr>
          <w:rFonts w:ascii="Arial" w:hAnsi="Arial" w:cs="Arial"/>
          <w:color w:val="000000"/>
        </w:rPr>
        <w:t xml:space="preserve"> conditions</w:t>
      </w:r>
      <w:r>
        <w:rPr>
          <w:rFonts w:ascii="Arial" w:hAnsi="Arial" w:cs="Arial"/>
          <w:color w:val="000000"/>
        </w:rPr>
        <w:t xml:space="preserve"> the merger</w:t>
      </w:r>
      <w:r w:rsidR="00BC66C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of </w:t>
      </w:r>
      <w:r w:rsidR="00BC66CF">
        <w:rPr>
          <w:rFonts w:ascii="Arial" w:hAnsi="Arial" w:cs="Arial"/>
          <w:color w:val="000000"/>
        </w:rPr>
        <w:t>Ol</w:t>
      </w:r>
      <w:r w:rsidR="00D31E12">
        <w:rPr>
          <w:rFonts w:ascii="Arial" w:hAnsi="Arial" w:cs="Arial"/>
          <w:color w:val="000000"/>
        </w:rPr>
        <w:t>d Mutual Alternative Investment</w:t>
      </w:r>
      <w:r w:rsidR="00BC66CF">
        <w:rPr>
          <w:rFonts w:ascii="Arial" w:hAnsi="Arial" w:cs="Arial"/>
          <w:color w:val="000000"/>
        </w:rPr>
        <w:t xml:space="preserve"> Holding</w:t>
      </w:r>
      <w:r w:rsidR="00D31E12">
        <w:rPr>
          <w:rFonts w:ascii="Arial" w:hAnsi="Arial" w:cs="Arial"/>
          <w:color w:val="000000"/>
        </w:rPr>
        <w:t>s</w:t>
      </w:r>
      <w:r w:rsidR="00BC66CF">
        <w:rPr>
          <w:rFonts w:ascii="Arial" w:hAnsi="Arial" w:cs="Arial"/>
          <w:color w:val="000000"/>
        </w:rPr>
        <w:t>/</w:t>
      </w:r>
      <w:r w:rsidR="00BC66CF">
        <w:rPr>
          <w:rFonts w:ascii="Arial" w:hAnsi="Arial" w:cs="Arial"/>
          <w:color w:val="000000"/>
        </w:rPr>
        <w:t>African Infrast</w:t>
      </w:r>
      <w:r w:rsidR="00BC66CF">
        <w:rPr>
          <w:rFonts w:ascii="Arial" w:hAnsi="Arial" w:cs="Arial"/>
          <w:color w:val="000000"/>
        </w:rPr>
        <w:t xml:space="preserve">ructure Investment Managers, as well as that of </w:t>
      </w:r>
      <w:r w:rsidR="00BC66CF">
        <w:rPr>
          <w:rFonts w:ascii="Arial" w:hAnsi="Arial" w:cs="Arial"/>
          <w:color w:val="000000"/>
        </w:rPr>
        <w:t>Accelerate Property Fund</w:t>
      </w:r>
      <w:r w:rsidR="00BC66CF">
        <w:rPr>
          <w:rFonts w:ascii="Arial" w:hAnsi="Arial" w:cs="Arial"/>
          <w:color w:val="000000"/>
        </w:rPr>
        <w:t xml:space="preserve">/Azrapart, owners of property in the Fourways area. It was found that neither merger would have an impact on competition. </w:t>
      </w:r>
    </w:p>
    <w:p w:rsidR="00BC66CF" w:rsidRDefault="00BC66CF" w:rsidP="00E41BF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2F630B" w:rsidRDefault="002F630B" w:rsidP="002F630B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the National Union of Metal</w:t>
      </w:r>
      <w:r w:rsidRPr="00E02933">
        <w:rPr>
          <w:rFonts w:ascii="Arial" w:hAnsi="Arial" w:cs="Arial"/>
          <w:color w:val="000000"/>
        </w:rPr>
        <w:t>workers of South Africa/Afgate case the union</w:t>
      </w:r>
      <w:r>
        <w:rPr>
          <w:rFonts w:ascii="Arial" w:hAnsi="Arial" w:cs="Arial"/>
          <w:color w:val="000000"/>
        </w:rPr>
        <w:t xml:space="preserve"> and the merging parties came to an agreement that there would be no retrenchments as a result of Afgate’s merger with </w:t>
      </w:r>
      <w:r w:rsidRPr="00E02933">
        <w:rPr>
          <w:rFonts w:ascii="Arial" w:hAnsi="Arial" w:cs="Arial"/>
          <w:color w:val="000000"/>
        </w:rPr>
        <w:t>Murray &amp; Robert’s Hall Longmore pipe, piling</w:t>
      </w:r>
      <w:r>
        <w:rPr>
          <w:rFonts w:ascii="Arial" w:hAnsi="Arial" w:cs="Arial"/>
          <w:color w:val="000000"/>
        </w:rPr>
        <w:t xml:space="preserve">s and structural steel business. </w:t>
      </w:r>
      <w:r w:rsidRPr="00E02933">
        <w:rPr>
          <w:rFonts w:ascii="Arial" w:hAnsi="Arial" w:cs="Arial"/>
          <w:color w:val="000000"/>
        </w:rPr>
        <w:t>The Competition Commission</w:t>
      </w:r>
      <w:r>
        <w:rPr>
          <w:rFonts w:ascii="Arial" w:hAnsi="Arial" w:cs="Arial"/>
          <w:color w:val="000000"/>
        </w:rPr>
        <w:t xml:space="preserve"> had initially</w:t>
      </w:r>
      <w:r w:rsidRPr="00E02933">
        <w:rPr>
          <w:rFonts w:ascii="Arial" w:hAnsi="Arial" w:cs="Arial"/>
          <w:color w:val="000000"/>
        </w:rPr>
        <w:t xml:space="preserve"> approved the merger on condition that job</w:t>
      </w:r>
      <w:r>
        <w:rPr>
          <w:rFonts w:ascii="Arial" w:hAnsi="Arial" w:cs="Arial"/>
          <w:color w:val="000000"/>
        </w:rPr>
        <w:t xml:space="preserve"> losses be limited to 95 workers</w:t>
      </w:r>
      <w:r w:rsidRPr="00E02933">
        <w:rPr>
          <w:rFonts w:ascii="Arial" w:hAnsi="Arial" w:cs="Arial"/>
          <w:color w:val="000000"/>
        </w:rPr>
        <w:t xml:space="preserve">. Numsa </w:t>
      </w:r>
      <w:r>
        <w:rPr>
          <w:rFonts w:ascii="Arial" w:hAnsi="Arial" w:cs="Arial"/>
          <w:color w:val="000000"/>
        </w:rPr>
        <w:t>objected to the retrenchments</w:t>
      </w:r>
      <w:r w:rsidR="00D31E12">
        <w:rPr>
          <w:rFonts w:ascii="Arial" w:hAnsi="Arial" w:cs="Arial"/>
          <w:color w:val="000000"/>
        </w:rPr>
        <w:t xml:space="preserve"> and took the matter to the commission for review</w:t>
      </w:r>
      <w:r>
        <w:rPr>
          <w:rFonts w:ascii="Arial" w:hAnsi="Arial" w:cs="Arial"/>
          <w:color w:val="000000"/>
        </w:rPr>
        <w:t xml:space="preserve">. </w:t>
      </w:r>
    </w:p>
    <w:p w:rsidR="00D31E12" w:rsidRDefault="00D31E12" w:rsidP="002F630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31E12" w:rsidRDefault="00D31E12" w:rsidP="00D31E12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Tribunal has approved a consent agreement by </w:t>
      </w:r>
      <w:r>
        <w:rPr>
          <w:rFonts w:ascii="Arial" w:hAnsi="Arial" w:cs="Arial"/>
          <w:color w:val="000000"/>
        </w:rPr>
        <w:t xml:space="preserve">Stefanutti Stocks </w:t>
      </w:r>
      <w:r>
        <w:rPr>
          <w:rFonts w:ascii="Arial" w:hAnsi="Arial" w:cs="Arial"/>
          <w:color w:val="000000"/>
        </w:rPr>
        <w:t xml:space="preserve">in which the construction company </w:t>
      </w:r>
      <w:r>
        <w:rPr>
          <w:rFonts w:ascii="Arial" w:hAnsi="Arial" w:cs="Arial"/>
          <w:color w:val="000000"/>
        </w:rPr>
        <w:t xml:space="preserve">confirms collusive conduct relating to two projects, namely the Rainbow Farms and Building Project and Lanxess Ground Water Remediation. No administrative penalty has been </w:t>
      </w:r>
      <w:r>
        <w:rPr>
          <w:rFonts w:ascii="Arial" w:hAnsi="Arial" w:cs="Arial"/>
          <w:color w:val="000000"/>
        </w:rPr>
        <w:t>imposed</w:t>
      </w:r>
      <w:r>
        <w:rPr>
          <w:rFonts w:ascii="Arial" w:hAnsi="Arial" w:cs="Arial"/>
          <w:color w:val="000000"/>
        </w:rPr>
        <w:t xml:space="preserve">. The resolution of this case would bring to an end the Commission’s case against Stefanutti stemming from the 1 September 2009 complaint against a number of companies in the construction sector for alleged collusive conduct. </w:t>
      </w:r>
    </w:p>
    <w:p w:rsidR="00D31E12" w:rsidRDefault="00D31E12" w:rsidP="002F630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2F630B" w:rsidRDefault="002F630B" w:rsidP="002F630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Issued by: </w:t>
      </w:r>
    </w:p>
    <w:p w:rsidR="00C9733F" w:rsidRDefault="00C9733F" w:rsidP="00C9733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C9733F" w:rsidRDefault="00C9733F" w:rsidP="00C9733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Communications</w:t>
      </w:r>
      <w:r w:rsidRPr="00E02933">
        <w:rPr>
          <w:rFonts w:ascii="Arial" w:hAnsi="Arial" w:cs="Arial"/>
          <w:color w:val="000000"/>
          <w:lang w:eastAsia="en-ZA"/>
        </w:rPr>
        <w:t>: Competition Tribunal   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Tel (012)394 1383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 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Cell: +27 (0) 73 007 5603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     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8" w:history="1">
        <w:r w:rsidRPr="00E02933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E02933">
        <w:rPr>
          <w:rFonts w:ascii="Arial" w:hAnsi="Arial" w:cs="Arial"/>
        </w:rPr>
        <w:t xml:space="preserve"> 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On Behalf Of: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C9733F" w:rsidRPr="00E02933" w:rsidRDefault="00C9733F" w:rsidP="00C9733F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9" w:history="1">
        <w:r w:rsidRPr="00E02933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C9733F" w:rsidRDefault="00C9733F" w:rsidP="00E41BF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C9733F" w:rsidRDefault="00C9733F" w:rsidP="00E41BF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C9733F" w:rsidRDefault="00C9733F" w:rsidP="00E41BF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C97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816" w:rsidRDefault="003C0816" w:rsidP="00886814">
      <w:pPr>
        <w:spacing w:after="0" w:line="240" w:lineRule="auto"/>
      </w:pPr>
      <w:r>
        <w:separator/>
      </w:r>
    </w:p>
  </w:endnote>
  <w:endnote w:type="continuationSeparator" w:id="0">
    <w:p w:rsidR="003C0816" w:rsidRDefault="003C0816" w:rsidP="0088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816" w:rsidRDefault="003C0816" w:rsidP="00886814">
      <w:pPr>
        <w:spacing w:after="0" w:line="240" w:lineRule="auto"/>
      </w:pPr>
      <w:r>
        <w:separator/>
      </w:r>
    </w:p>
  </w:footnote>
  <w:footnote w:type="continuationSeparator" w:id="0">
    <w:p w:rsidR="003C0816" w:rsidRDefault="003C0816" w:rsidP="00886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D1423"/>
    <w:multiLevelType w:val="hybridMultilevel"/>
    <w:tmpl w:val="7ABC09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F21A4"/>
    <w:multiLevelType w:val="hybridMultilevel"/>
    <w:tmpl w:val="9E68A0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32747"/>
    <w:multiLevelType w:val="hybridMultilevel"/>
    <w:tmpl w:val="06E6150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7013FF"/>
    <w:multiLevelType w:val="hybridMultilevel"/>
    <w:tmpl w:val="6E5E76F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14"/>
    <w:rsid w:val="0000387B"/>
    <w:rsid w:val="00010D5B"/>
    <w:rsid w:val="00061462"/>
    <w:rsid w:val="000E1A56"/>
    <w:rsid w:val="00100194"/>
    <w:rsid w:val="00101BE8"/>
    <w:rsid w:val="001420E7"/>
    <w:rsid w:val="00167ADC"/>
    <w:rsid w:val="00196D15"/>
    <w:rsid w:val="001B6D30"/>
    <w:rsid w:val="002310C2"/>
    <w:rsid w:val="002453DF"/>
    <w:rsid w:val="002B7C78"/>
    <w:rsid w:val="002C098D"/>
    <w:rsid w:val="002F630B"/>
    <w:rsid w:val="00300C9B"/>
    <w:rsid w:val="00317F5B"/>
    <w:rsid w:val="003258E1"/>
    <w:rsid w:val="00367A81"/>
    <w:rsid w:val="00385891"/>
    <w:rsid w:val="003A4502"/>
    <w:rsid w:val="003C0816"/>
    <w:rsid w:val="003C3131"/>
    <w:rsid w:val="003D7A1C"/>
    <w:rsid w:val="003E2704"/>
    <w:rsid w:val="003F132B"/>
    <w:rsid w:val="00470AAF"/>
    <w:rsid w:val="00480C35"/>
    <w:rsid w:val="004970C9"/>
    <w:rsid w:val="004A6DC2"/>
    <w:rsid w:val="004F122A"/>
    <w:rsid w:val="00557836"/>
    <w:rsid w:val="005814B4"/>
    <w:rsid w:val="005B4C57"/>
    <w:rsid w:val="005F05C3"/>
    <w:rsid w:val="0064384D"/>
    <w:rsid w:val="00677CFE"/>
    <w:rsid w:val="00702420"/>
    <w:rsid w:val="007C2BAA"/>
    <w:rsid w:val="007D65EF"/>
    <w:rsid w:val="0088093E"/>
    <w:rsid w:val="00886112"/>
    <w:rsid w:val="00886814"/>
    <w:rsid w:val="00911D15"/>
    <w:rsid w:val="00913EE9"/>
    <w:rsid w:val="00944A4C"/>
    <w:rsid w:val="00982445"/>
    <w:rsid w:val="00990B6F"/>
    <w:rsid w:val="00997CC8"/>
    <w:rsid w:val="00B011C2"/>
    <w:rsid w:val="00B35320"/>
    <w:rsid w:val="00B4376C"/>
    <w:rsid w:val="00B60E41"/>
    <w:rsid w:val="00B65ECF"/>
    <w:rsid w:val="00BC66CF"/>
    <w:rsid w:val="00C113B3"/>
    <w:rsid w:val="00C92154"/>
    <w:rsid w:val="00C9733F"/>
    <w:rsid w:val="00CB1666"/>
    <w:rsid w:val="00D31E12"/>
    <w:rsid w:val="00D70B81"/>
    <w:rsid w:val="00D70DC2"/>
    <w:rsid w:val="00DD08E2"/>
    <w:rsid w:val="00DD2CFC"/>
    <w:rsid w:val="00E27B19"/>
    <w:rsid w:val="00E41BF5"/>
    <w:rsid w:val="00F70051"/>
    <w:rsid w:val="00F96411"/>
    <w:rsid w:val="00F97F18"/>
    <w:rsid w:val="00FA6DEF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BD6360-D321-45FF-9035-885C4B13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814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68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8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814"/>
    <w:rPr>
      <w:vertAlign w:val="superscript"/>
    </w:rPr>
  </w:style>
  <w:style w:type="table" w:styleId="TableGrid">
    <w:name w:val="Table Grid"/>
    <w:basedOn w:val="TableNormal"/>
    <w:uiPriority w:val="39"/>
    <w:rsid w:val="0055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578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antelleb@comptrib.co.za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ratoM@comptrib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Chantelle Benjamin</cp:lastModifiedBy>
  <cp:revision>5</cp:revision>
  <dcterms:created xsi:type="dcterms:W3CDTF">2015-10-14T11:40:00Z</dcterms:created>
  <dcterms:modified xsi:type="dcterms:W3CDTF">2015-10-14T15:54:00Z</dcterms:modified>
</cp:coreProperties>
</file>