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FAEE" w14:textId="77777777" w:rsidR="00954346" w:rsidRDefault="00954346" w:rsidP="00954346">
      <w:pPr>
        <w:spacing w:after="0" w:line="240" w:lineRule="auto"/>
        <w:jc w:val="center"/>
        <w:rPr>
          <w:rFonts w:ascii="Arial" w:hAnsi="Arial" w:cs="Arial"/>
          <w:b/>
        </w:rPr>
      </w:pPr>
      <w:r>
        <w:rPr>
          <w:rFonts w:ascii="Arial" w:hAnsi="Arial" w:cs="Arial"/>
          <w:b/>
          <w:noProof/>
          <w:lang w:val="en-US"/>
        </w:rPr>
        <w:drawing>
          <wp:inline distT="0" distB="0" distL="0" distR="0" wp14:anchorId="06DA468B" wp14:editId="7ED0E61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FC509C" w14:textId="77777777" w:rsidR="00954346" w:rsidRDefault="00954346" w:rsidP="00954346">
      <w:pPr>
        <w:spacing w:after="0" w:line="240" w:lineRule="auto"/>
        <w:jc w:val="center"/>
        <w:rPr>
          <w:rFonts w:ascii="Arial" w:hAnsi="Arial" w:cs="Arial"/>
          <w:b/>
        </w:rPr>
      </w:pPr>
    </w:p>
    <w:p w14:paraId="435643B2" w14:textId="77777777" w:rsidR="00954346" w:rsidRPr="00E02933" w:rsidRDefault="00F64D11" w:rsidP="00954346">
      <w:pPr>
        <w:spacing w:after="0" w:line="240" w:lineRule="auto"/>
        <w:jc w:val="center"/>
        <w:rPr>
          <w:rFonts w:ascii="Arial" w:hAnsi="Arial" w:cs="Arial"/>
          <w:b/>
        </w:rPr>
      </w:pPr>
      <w:r>
        <w:rPr>
          <w:rFonts w:ascii="Arial" w:hAnsi="Arial" w:cs="Arial"/>
          <w:b/>
        </w:rPr>
        <w:t xml:space="preserve">OUTCOME OF </w:t>
      </w:r>
      <w:r w:rsidR="00954346" w:rsidRPr="00E02933">
        <w:rPr>
          <w:rFonts w:ascii="Arial" w:hAnsi="Arial" w:cs="Arial"/>
          <w:b/>
        </w:rPr>
        <w:t>TRIBUNAL ROL</w:t>
      </w:r>
      <w:r w:rsidR="00954346">
        <w:rPr>
          <w:rFonts w:ascii="Arial" w:hAnsi="Arial" w:cs="Arial"/>
          <w:b/>
        </w:rPr>
        <w:t>L FOR WEDNESDAY, 21 DECEMBER 2016</w:t>
      </w:r>
    </w:p>
    <w:p w14:paraId="5F528966" w14:textId="77777777" w:rsidR="00954346" w:rsidRPr="00E02933" w:rsidRDefault="00954346" w:rsidP="00954346">
      <w:pPr>
        <w:spacing w:after="0" w:line="240" w:lineRule="auto"/>
        <w:jc w:val="both"/>
        <w:rPr>
          <w:rFonts w:ascii="Arial" w:hAnsi="Arial" w:cs="Arial"/>
          <w:b/>
        </w:rPr>
      </w:pPr>
    </w:p>
    <w:p w14:paraId="7C6DFA06" w14:textId="77777777" w:rsidR="00954346" w:rsidRPr="00E02933" w:rsidRDefault="00954346" w:rsidP="00954346">
      <w:pPr>
        <w:spacing w:after="0" w:line="240" w:lineRule="auto"/>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384"/>
        <w:gridCol w:w="2554"/>
        <w:gridCol w:w="2503"/>
        <w:gridCol w:w="1909"/>
      </w:tblGrid>
      <w:tr w:rsidR="00954346" w:rsidRPr="00E02933" w14:paraId="78B90F5D" w14:textId="77777777" w:rsidTr="00954346">
        <w:trPr>
          <w:trHeight w:val="972"/>
        </w:trPr>
        <w:tc>
          <w:tcPr>
            <w:tcW w:w="2384" w:type="dxa"/>
            <w:shd w:val="clear" w:color="auto" w:fill="996633"/>
          </w:tcPr>
          <w:p w14:paraId="221DAE92"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Type of matter</w:t>
            </w:r>
          </w:p>
        </w:tc>
        <w:tc>
          <w:tcPr>
            <w:tcW w:w="2554" w:type="dxa"/>
            <w:shd w:val="clear" w:color="auto" w:fill="996633"/>
          </w:tcPr>
          <w:p w14:paraId="67BECA37"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Parties involved</w:t>
            </w:r>
          </w:p>
        </w:tc>
        <w:tc>
          <w:tcPr>
            <w:tcW w:w="2503" w:type="dxa"/>
            <w:shd w:val="clear" w:color="auto" w:fill="996633"/>
          </w:tcPr>
          <w:p w14:paraId="1D607C25"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c>
          <w:tcPr>
            <w:tcW w:w="1909" w:type="dxa"/>
            <w:shd w:val="clear" w:color="auto" w:fill="996633"/>
          </w:tcPr>
          <w:p w14:paraId="19875AF4" w14:textId="77777777" w:rsidR="00954346" w:rsidRPr="00E02933" w:rsidRDefault="00954346" w:rsidP="003252D1">
            <w:pPr>
              <w:rPr>
                <w:rFonts w:ascii="Arial" w:hAnsi="Arial" w:cs="Arial"/>
                <w:color w:val="FFFFFF" w:themeColor="background1"/>
              </w:rPr>
            </w:pPr>
            <w:r>
              <w:rPr>
                <w:rFonts w:ascii="Arial" w:hAnsi="Arial" w:cs="Arial"/>
                <w:color w:val="FFFFFF" w:themeColor="background1"/>
              </w:rPr>
              <w:t>Tribunal decision</w:t>
            </w:r>
          </w:p>
        </w:tc>
      </w:tr>
      <w:tr w:rsidR="00954346" w:rsidRPr="005E485B" w14:paraId="1BEAA458" w14:textId="77777777" w:rsidTr="00954346">
        <w:trPr>
          <w:trHeight w:val="493"/>
        </w:trPr>
        <w:tc>
          <w:tcPr>
            <w:tcW w:w="2384" w:type="dxa"/>
          </w:tcPr>
          <w:p w14:paraId="6E8F62FC" w14:textId="77777777" w:rsidR="00954346" w:rsidRPr="005E485B" w:rsidRDefault="00954346" w:rsidP="003252D1">
            <w:pPr>
              <w:jc w:val="both"/>
              <w:rPr>
                <w:rFonts w:ascii="Arial" w:hAnsi="Arial" w:cs="Arial"/>
              </w:rPr>
            </w:pPr>
            <w:r w:rsidRPr="005E485B">
              <w:rPr>
                <w:rFonts w:ascii="Arial" w:hAnsi="Arial" w:cs="Arial"/>
              </w:rPr>
              <w:t>Large merger</w:t>
            </w:r>
          </w:p>
        </w:tc>
        <w:tc>
          <w:tcPr>
            <w:tcW w:w="2554" w:type="dxa"/>
          </w:tcPr>
          <w:p w14:paraId="0DD555A9" w14:textId="77777777" w:rsidR="00954346" w:rsidRPr="00754282" w:rsidRDefault="00954346" w:rsidP="003252D1">
            <w:pPr>
              <w:jc w:val="both"/>
              <w:rPr>
                <w:rFonts w:ascii="Arial" w:hAnsi="Arial" w:cs="Arial"/>
              </w:rPr>
            </w:pPr>
            <w:r w:rsidRPr="00754282">
              <w:rPr>
                <w:rFonts w:ascii="Arial" w:hAnsi="Arial" w:cs="Arial"/>
                <w:color w:val="000000"/>
              </w:rPr>
              <w:t>Bidvest Bank Limited And Fulcrum Group (Pty) Ltd</w:t>
            </w:r>
          </w:p>
        </w:tc>
        <w:tc>
          <w:tcPr>
            <w:tcW w:w="2503" w:type="dxa"/>
          </w:tcPr>
          <w:p w14:paraId="4C43EE77" w14:textId="77777777" w:rsidR="00954346" w:rsidRPr="005E485B" w:rsidRDefault="00954346" w:rsidP="003252D1">
            <w:pPr>
              <w:jc w:val="both"/>
              <w:rPr>
                <w:rFonts w:ascii="Arial" w:hAnsi="Arial" w:cs="Arial"/>
              </w:rPr>
            </w:pPr>
            <w:r>
              <w:rPr>
                <w:rFonts w:ascii="Arial" w:hAnsi="Arial" w:cs="Arial"/>
              </w:rPr>
              <w:t xml:space="preserve">Approved without conditions </w:t>
            </w:r>
          </w:p>
        </w:tc>
        <w:tc>
          <w:tcPr>
            <w:tcW w:w="1909" w:type="dxa"/>
          </w:tcPr>
          <w:p w14:paraId="65201C4D" w14:textId="77777777" w:rsidR="00954346" w:rsidRDefault="00B736F9" w:rsidP="003252D1">
            <w:pPr>
              <w:jc w:val="both"/>
              <w:rPr>
                <w:rFonts w:ascii="Arial" w:hAnsi="Arial" w:cs="Arial"/>
              </w:rPr>
            </w:pPr>
            <w:r>
              <w:rPr>
                <w:rFonts w:ascii="Arial" w:hAnsi="Arial" w:cs="Arial"/>
              </w:rPr>
              <w:t>Approved without conditions</w:t>
            </w:r>
          </w:p>
        </w:tc>
      </w:tr>
      <w:tr w:rsidR="00954346" w:rsidRPr="005E485B" w14:paraId="2DDC9DC0" w14:textId="77777777" w:rsidTr="00954346">
        <w:trPr>
          <w:trHeight w:val="70"/>
        </w:trPr>
        <w:tc>
          <w:tcPr>
            <w:tcW w:w="2384" w:type="dxa"/>
          </w:tcPr>
          <w:p w14:paraId="13AF8CCD" w14:textId="77777777" w:rsidR="00954346" w:rsidRPr="005E485B" w:rsidRDefault="00954346" w:rsidP="003252D1">
            <w:pPr>
              <w:jc w:val="both"/>
              <w:rPr>
                <w:rFonts w:ascii="Arial" w:hAnsi="Arial" w:cs="Arial"/>
              </w:rPr>
            </w:pPr>
            <w:r w:rsidRPr="005E485B">
              <w:rPr>
                <w:rFonts w:ascii="Arial" w:hAnsi="Arial" w:cs="Arial"/>
              </w:rPr>
              <w:t>Large merger</w:t>
            </w:r>
          </w:p>
          <w:p w14:paraId="50B95D3A" w14:textId="77777777" w:rsidR="00954346" w:rsidRPr="005E485B" w:rsidRDefault="00954346" w:rsidP="003252D1">
            <w:pPr>
              <w:jc w:val="both"/>
              <w:rPr>
                <w:rFonts w:ascii="Arial" w:hAnsi="Arial" w:cs="Arial"/>
              </w:rPr>
            </w:pPr>
          </w:p>
        </w:tc>
        <w:tc>
          <w:tcPr>
            <w:tcW w:w="2554" w:type="dxa"/>
          </w:tcPr>
          <w:p w14:paraId="723A6238" w14:textId="77777777" w:rsidR="00954346" w:rsidRPr="00754282" w:rsidRDefault="00954346" w:rsidP="003252D1">
            <w:pPr>
              <w:jc w:val="both"/>
              <w:rPr>
                <w:rFonts w:ascii="Arial" w:hAnsi="Arial" w:cs="Arial"/>
              </w:rPr>
            </w:pPr>
            <w:r w:rsidRPr="00754282">
              <w:rPr>
                <w:rFonts w:ascii="Arial" w:hAnsi="Arial" w:cs="Arial"/>
                <w:color w:val="000000"/>
              </w:rPr>
              <w:t>Firefly Investments 326 (Pty) Ltd And Bayport Financial Services 2010 (Pty) Ltd</w:t>
            </w:r>
          </w:p>
        </w:tc>
        <w:tc>
          <w:tcPr>
            <w:tcW w:w="2503" w:type="dxa"/>
          </w:tcPr>
          <w:p w14:paraId="44D6EA9D" w14:textId="77777777" w:rsidR="00954346" w:rsidRPr="005E485B" w:rsidRDefault="00954346" w:rsidP="003252D1">
            <w:pPr>
              <w:rPr>
                <w:rFonts w:ascii="Arial" w:hAnsi="Arial" w:cs="Arial"/>
              </w:rPr>
            </w:pPr>
            <w:r>
              <w:rPr>
                <w:rFonts w:ascii="Arial" w:hAnsi="Arial" w:cs="Arial"/>
              </w:rPr>
              <w:t xml:space="preserve">Approved without conditions </w:t>
            </w:r>
          </w:p>
        </w:tc>
        <w:tc>
          <w:tcPr>
            <w:tcW w:w="1909" w:type="dxa"/>
          </w:tcPr>
          <w:p w14:paraId="03F37503" w14:textId="77777777" w:rsidR="00954346" w:rsidRDefault="00954346" w:rsidP="003252D1">
            <w:pPr>
              <w:rPr>
                <w:rFonts w:ascii="Arial" w:hAnsi="Arial" w:cs="Arial"/>
              </w:rPr>
            </w:pPr>
            <w:r>
              <w:rPr>
                <w:rFonts w:ascii="Arial" w:hAnsi="Arial" w:cs="Arial"/>
              </w:rPr>
              <w:t>Approved without conditions</w:t>
            </w:r>
          </w:p>
        </w:tc>
      </w:tr>
      <w:tr w:rsidR="00954346" w:rsidRPr="005E485B" w14:paraId="06EB5581" w14:textId="77777777" w:rsidTr="00954346">
        <w:trPr>
          <w:trHeight w:val="70"/>
        </w:trPr>
        <w:tc>
          <w:tcPr>
            <w:tcW w:w="2384" w:type="dxa"/>
          </w:tcPr>
          <w:p w14:paraId="039CA84B" w14:textId="77777777" w:rsidR="00954346" w:rsidRPr="005E485B" w:rsidRDefault="00954346" w:rsidP="003252D1">
            <w:pPr>
              <w:jc w:val="both"/>
              <w:rPr>
                <w:rFonts w:ascii="Arial" w:hAnsi="Arial" w:cs="Arial"/>
              </w:rPr>
            </w:pPr>
            <w:r>
              <w:rPr>
                <w:rFonts w:ascii="Arial" w:hAnsi="Arial" w:cs="Arial"/>
              </w:rPr>
              <w:t xml:space="preserve">Large merger </w:t>
            </w:r>
          </w:p>
        </w:tc>
        <w:tc>
          <w:tcPr>
            <w:tcW w:w="2554" w:type="dxa"/>
          </w:tcPr>
          <w:p w14:paraId="2BF0FB0C" w14:textId="77777777" w:rsidR="00954346" w:rsidRPr="00754282" w:rsidRDefault="00954346" w:rsidP="003252D1">
            <w:pPr>
              <w:jc w:val="both"/>
              <w:rPr>
                <w:rFonts w:ascii="Arial" w:hAnsi="Arial" w:cs="Arial"/>
                <w:color w:val="000000"/>
              </w:rPr>
            </w:pPr>
            <w:proofErr w:type="spellStart"/>
            <w:r w:rsidRPr="00754282">
              <w:rPr>
                <w:rFonts w:ascii="Arial" w:hAnsi="Arial" w:cs="Arial"/>
                <w:color w:val="000000"/>
              </w:rPr>
              <w:t>Kap</w:t>
            </w:r>
            <w:proofErr w:type="spellEnd"/>
            <w:r w:rsidRPr="00754282">
              <w:rPr>
                <w:rFonts w:ascii="Arial" w:hAnsi="Arial" w:cs="Arial"/>
                <w:color w:val="000000"/>
              </w:rPr>
              <w:t xml:space="preserve"> Diversified Industrial (Pty) Ltd And </w:t>
            </w:r>
            <w:proofErr w:type="spellStart"/>
            <w:r w:rsidRPr="00754282">
              <w:rPr>
                <w:rFonts w:ascii="Arial" w:hAnsi="Arial" w:cs="Arial"/>
                <w:color w:val="000000"/>
              </w:rPr>
              <w:t>Safripol</w:t>
            </w:r>
            <w:proofErr w:type="spellEnd"/>
            <w:r w:rsidRPr="00754282">
              <w:rPr>
                <w:rFonts w:ascii="Arial" w:hAnsi="Arial" w:cs="Arial"/>
                <w:color w:val="000000"/>
              </w:rPr>
              <w:t xml:space="preserve"> Holdings (Pty) Ltd</w:t>
            </w:r>
          </w:p>
        </w:tc>
        <w:tc>
          <w:tcPr>
            <w:tcW w:w="2503" w:type="dxa"/>
          </w:tcPr>
          <w:p w14:paraId="56DBBEDE" w14:textId="77777777" w:rsidR="00954346" w:rsidRPr="005E485B" w:rsidRDefault="00954346" w:rsidP="003252D1">
            <w:pPr>
              <w:rPr>
                <w:rFonts w:ascii="Arial" w:hAnsi="Arial" w:cs="Arial"/>
              </w:rPr>
            </w:pPr>
            <w:r>
              <w:rPr>
                <w:rFonts w:ascii="Arial" w:hAnsi="Arial" w:cs="Arial"/>
              </w:rPr>
              <w:t>Approved with conditions</w:t>
            </w:r>
          </w:p>
        </w:tc>
        <w:tc>
          <w:tcPr>
            <w:tcW w:w="1909" w:type="dxa"/>
          </w:tcPr>
          <w:p w14:paraId="47363DBD" w14:textId="77777777" w:rsidR="00954346" w:rsidRDefault="00CF6B7B" w:rsidP="003252D1">
            <w:pPr>
              <w:rPr>
                <w:rFonts w:ascii="Arial" w:hAnsi="Arial" w:cs="Arial"/>
              </w:rPr>
            </w:pPr>
            <w:r>
              <w:rPr>
                <w:rFonts w:ascii="Arial" w:hAnsi="Arial" w:cs="Arial"/>
              </w:rPr>
              <w:t>Approved without conditions</w:t>
            </w:r>
          </w:p>
        </w:tc>
      </w:tr>
      <w:tr w:rsidR="00954346" w:rsidRPr="005E485B" w14:paraId="35041C81" w14:textId="77777777" w:rsidTr="00954346">
        <w:trPr>
          <w:trHeight w:val="70"/>
        </w:trPr>
        <w:tc>
          <w:tcPr>
            <w:tcW w:w="2384" w:type="dxa"/>
          </w:tcPr>
          <w:p w14:paraId="0D3BE12D" w14:textId="77777777" w:rsidR="00954346" w:rsidRPr="005E485B" w:rsidRDefault="00954346" w:rsidP="003252D1">
            <w:pPr>
              <w:jc w:val="both"/>
              <w:rPr>
                <w:rFonts w:ascii="Arial" w:hAnsi="Arial" w:cs="Arial"/>
              </w:rPr>
            </w:pPr>
            <w:r>
              <w:rPr>
                <w:rFonts w:ascii="Arial" w:hAnsi="Arial" w:cs="Arial"/>
              </w:rPr>
              <w:t xml:space="preserve">Consent order </w:t>
            </w:r>
          </w:p>
        </w:tc>
        <w:tc>
          <w:tcPr>
            <w:tcW w:w="2554" w:type="dxa"/>
          </w:tcPr>
          <w:p w14:paraId="4D3A2E60" w14:textId="77777777" w:rsidR="00954346" w:rsidRPr="00754282" w:rsidRDefault="00954346" w:rsidP="003252D1">
            <w:pPr>
              <w:jc w:val="both"/>
              <w:rPr>
                <w:rFonts w:ascii="Arial" w:hAnsi="Arial" w:cs="Arial"/>
                <w:color w:val="000000"/>
              </w:rPr>
            </w:pPr>
            <w:r w:rsidRPr="00754282">
              <w:rPr>
                <w:rFonts w:ascii="Arial" w:hAnsi="Arial" w:cs="Arial"/>
                <w:color w:val="000000"/>
              </w:rPr>
              <w:t xml:space="preserve">Competition Commission and </w:t>
            </w:r>
            <w:proofErr w:type="spellStart"/>
            <w:r w:rsidRPr="00754282">
              <w:rPr>
                <w:rFonts w:ascii="Arial" w:hAnsi="Arial" w:cs="Arial"/>
                <w:color w:val="000000"/>
              </w:rPr>
              <w:t>Phambili</w:t>
            </w:r>
            <w:proofErr w:type="spellEnd"/>
            <w:r w:rsidRPr="00754282">
              <w:rPr>
                <w:rFonts w:ascii="Arial" w:hAnsi="Arial" w:cs="Arial"/>
                <w:color w:val="000000"/>
              </w:rPr>
              <w:t xml:space="preserve"> Pipelines (Pty) Ltd</w:t>
            </w:r>
          </w:p>
        </w:tc>
        <w:tc>
          <w:tcPr>
            <w:tcW w:w="2503" w:type="dxa"/>
          </w:tcPr>
          <w:p w14:paraId="4C11E71A" w14:textId="77777777" w:rsidR="00954346" w:rsidRPr="005E485B" w:rsidRDefault="00954346" w:rsidP="003252D1">
            <w:pPr>
              <w:rPr>
                <w:rFonts w:ascii="Arial" w:hAnsi="Arial" w:cs="Arial"/>
              </w:rPr>
            </w:pPr>
            <w:r>
              <w:rPr>
                <w:rFonts w:ascii="Arial" w:hAnsi="Arial" w:cs="Arial"/>
              </w:rPr>
              <w:t xml:space="preserve">To confirm consent order </w:t>
            </w:r>
          </w:p>
        </w:tc>
        <w:tc>
          <w:tcPr>
            <w:tcW w:w="1909" w:type="dxa"/>
          </w:tcPr>
          <w:p w14:paraId="65DB9C32" w14:textId="77777777" w:rsidR="00954346" w:rsidRDefault="00121AFC" w:rsidP="003252D1">
            <w:pPr>
              <w:rPr>
                <w:rFonts w:ascii="Arial" w:hAnsi="Arial" w:cs="Arial"/>
              </w:rPr>
            </w:pPr>
            <w:r>
              <w:rPr>
                <w:rFonts w:ascii="Arial" w:hAnsi="Arial" w:cs="Arial"/>
              </w:rPr>
              <w:t xml:space="preserve">Consent order confirmed </w:t>
            </w:r>
          </w:p>
        </w:tc>
      </w:tr>
    </w:tbl>
    <w:p w14:paraId="79C661BE" w14:textId="77777777" w:rsidR="00954346" w:rsidRDefault="00954346" w:rsidP="00954346">
      <w:pPr>
        <w:spacing w:after="0" w:line="240" w:lineRule="auto"/>
        <w:jc w:val="both"/>
        <w:rPr>
          <w:rFonts w:ascii="Arial" w:eastAsia="Calibri" w:hAnsi="Arial" w:cs="Arial"/>
          <w:b/>
        </w:rPr>
      </w:pPr>
    </w:p>
    <w:p w14:paraId="2C84EB8E" w14:textId="77777777" w:rsidR="00A97EFF" w:rsidRDefault="00A97EFF" w:rsidP="00954346">
      <w:pPr>
        <w:spacing w:after="0" w:line="240" w:lineRule="auto"/>
        <w:contextualSpacing/>
        <w:jc w:val="both"/>
        <w:rPr>
          <w:rFonts w:ascii="Arial" w:hAnsi="Arial" w:cs="Arial"/>
          <w:b/>
          <w:bCs/>
        </w:rPr>
      </w:pPr>
    </w:p>
    <w:p w14:paraId="4AA0B0E8" w14:textId="3399C0C4" w:rsidR="00954346" w:rsidRPr="008C6198" w:rsidRDefault="00CF6B7B" w:rsidP="00954346">
      <w:pPr>
        <w:spacing w:after="0" w:line="240" w:lineRule="auto"/>
        <w:contextualSpacing/>
        <w:jc w:val="both"/>
        <w:rPr>
          <w:rFonts w:ascii="Arial" w:hAnsi="Arial" w:cs="Arial"/>
          <w:b/>
          <w:bCs/>
        </w:rPr>
      </w:pPr>
      <w:r>
        <w:rPr>
          <w:rFonts w:ascii="Arial" w:hAnsi="Arial" w:cs="Arial"/>
          <w:b/>
          <w:bCs/>
        </w:rPr>
        <w:t xml:space="preserve">Merger </w:t>
      </w:r>
      <w:r w:rsidR="00954346" w:rsidRPr="008C6198">
        <w:rPr>
          <w:rFonts w:ascii="Arial" w:hAnsi="Arial" w:cs="Arial"/>
          <w:b/>
          <w:bCs/>
        </w:rPr>
        <w:t xml:space="preserve">between Bidvest Bank and Fulcrum Group </w:t>
      </w:r>
      <w:r>
        <w:rPr>
          <w:rFonts w:ascii="Arial" w:hAnsi="Arial" w:cs="Arial"/>
          <w:b/>
          <w:bCs/>
        </w:rPr>
        <w:t>approved</w:t>
      </w:r>
    </w:p>
    <w:p w14:paraId="11AF89ED" w14:textId="77777777" w:rsidR="00954346" w:rsidRPr="008C6198" w:rsidRDefault="00954346" w:rsidP="00954346">
      <w:pPr>
        <w:spacing w:after="0" w:line="240" w:lineRule="auto"/>
        <w:ind w:left="720"/>
        <w:contextualSpacing/>
        <w:jc w:val="both"/>
        <w:rPr>
          <w:rFonts w:ascii="Arial" w:hAnsi="Arial" w:cs="Arial"/>
        </w:rPr>
      </w:pPr>
    </w:p>
    <w:p w14:paraId="164B142E"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Competition Tribunal </w:t>
      </w:r>
      <w:r w:rsidR="00CF6B7B">
        <w:rPr>
          <w:rFonts w:ascii="Arial" w:hAnsi="Arial" w:cs="Arial"/>
        </w:rPr>
        <w:t>has conditional</w:t>
      </w:r>
      <w:r w:rsidR="005F11CC">
        <w:rPr>
          <w:rFonts w:ascii="Arial" w:hAnsi="Arial" w:cs="Arial"/>
        </w:rPr>
        <w:t>ly</w:t>
      </w:r>
      <w:r w:rsidR="00CF6B7B">
        <w:rPr>
          <w:rFonts w:ascii="Arial" w:hAnsi="Arial" w:cs="Arial"/>
        </w:rPr>
        <w:t xml:space="preserve"> approved the </w:t>
      </w:r>
      <w:r w:rsidRPr="008C6198">
        <w:rPr>
          <w:rFonts w:ascii="Arial" w:hAnsi="Arial" w:cs="Arial"/>
        </w:rPr>
        <w:t xml:space="preserve">merger of Bidvest Bank and </w:t>
      </w:r>
      <w:r w:rsidR="00CF6B7B">
        <w:rPr>
          <w:rFonts w:ascii="Arial" w:hAnsi="Arial" w:cs="Arial"/>
        </w:rPr>
        <w:t xml:space="preserve">the </w:t>
      </w:r>
      <w:r w:rsidRPr="008C6198">
        <w:rPr>
          <w:rFonts w:ascii="Arial" w:hAnsi="Arial" w:cs="Arial"/>
        </w:rPr>
        <w:t xml:space="preserve">Fulcrum Group. </w:t>
      </w:r>
    </w:p>
    <w:p w14:paraId="5951DC56" w14:textId="77777777" w:rsidR="00954346" w:rsidRPr="008C6198" w:rsidRDefault="00954346" w:rsidP="00954346">
      <w:pPr>
        <w:spacing w:after="0" w:line="240" w:lineRule="auto"/>
        <w:jc w:val="both"/>
        <w:rPr>
          <w:rFonts w:ascii="Arial" w:hAnsi="Arial" w:cs="Arial"/>
        </w:rPr>
      </w:pPr>
    </w:p>
    <w:p w14:paraId="347EAEDA"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The Bidvest group is involved in the automotive, electrical, financial services, freight, commercial products, office and print and services industry. Relevant to the transaction is the</w:t>
      </w:r>
      <w:r>
        <w:rPr>
          <w:rFonts w:ascii="Arial" w:hAnsi="Arial" w:cs="Arial"/>
        </w:rPr>
        <w:t xml:space="preserve"> activities of the Bidvest Insurance Group within the </w:t>
      </w:r>
      <w:r w:rsidRPr="008C6198">
        <w:rPr>
          <w:rFonts w:ascii="Arial" w:hAnsi="Arial" w:cs="Arial"/>
        </w:rPr>
        <w:t>relevant market</w:t>
      </w:r>
      <w:r>
        <w:rPr>
          <w:rFonts w:ascii="Arial" w:hAnsi="Arial" w:cs="Arial"/>
        </w:rPr>
        <w:t xml:space="preserve"> of the provision of financial services. </w:t>
      </w:r>
    </w:p>
    <w:p w14:paraId="7B06B257" w14:textId="77777777" w:rsidR="00954346" w:rsidRPr="008C6198" w:rsidRDefault="00954346" w:rsidP="00954346">
      <w:pPr>
        <w:spacing w:after="0" w:line="240" w:lineRule="auto"/>
        <w:contextualSpacing/>
        <w:jc w:val="both"/>
      </w:pPr>
    </w:p>
    <w:p w14:paraId="4AF4A8F1"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target firm, </w:t>
      </w:r>
      <w:r w:rsidRPr="008C6198">
        <w:rPr>
          <w:rFonts w:ascii="Arial" w:hAnsi="Arial" w:cs="Arial"/>
        </w:rPr>
        <w:t xml:space="preserve">Fulcrum Group provides premium handling services, including debit order collections and premium disbursements. It also finances annual insurance premiums and provides broker acquisition financing. </w:t>
      </w:r>
    </w:p>
    <w:p w14:paraId="270210C6" w14:textId="77777777" w:rsidR="00954346" w:rsidRDefault="00954346" w:rsidP="00954346">
      <w:pPr>
        <w:spacing w:after="0" w:line="240" w:lineRule="auto"/>
        <w:contextualSpacing/>
        <w:jc w:val="both"/>
        <w:rPr>
          <w:rFonts w:ascii="Arial" w:hAnsi="Arial" w:cs="Arial"/>
        </w:rPr>
      </w:pPr>
    </w:p>
    <w:p w14:paraId="72CBC130" w14:textId="77777777" w:rsidR="00A97EFF" w:rsidRDefault="00A97EFF" w:rsidP="00954346">
      <w:pPr>
        <w:spacing w:after="0" w:line="240" w:lineRule="auto"/>
        <w:contextualSpacing/>
        <w:jc w:val="both"/>
        <w:rPr>
          <w:rFonts w:ascii="Arial" w:hAnsi="Arial" w:cs="Arial"/>
          <w:b/>
          <w:bCs/>
        </w:rPr>
      </w:pPr>
    </w:p>
    <w:p w14:paraId="154A5300" w14:textId="024D83F3" w:rsidR="00954346" w:rsidRPr="008C6198" w:rsidRDefault="00954346" w:rsidP="00954346">
      <w:pPr>
        <w:spacing w:after="0" w:line="240" w:lineRule="auto"/>
        <w:contextualSpacing/>
        <w:jc w:val="both"/>
        <w:rPr>
          <w:rFonts w:ascii="Arial" w:hAnsi="Arial" w:cs="Arial"/>
          <w:b/>
          <w:bCs/>
        </w:rPr>
      </w:pPr>
      <w:r w:rsidRPr="008C6198">
        <w:rPr>
          <w:rFonts w:ascii="Arial" w:hAnsi="Arial" w:cs="Arial"/>
          <w:b/>
          <w:bCs/>
        </w:rPr>
        <w:t xml:space="preserve">Firefly Investments 326 and Bayport Financial Services 2010 </w:t>
      </w:r>
      <w:r w:rsidR="00CF6B7B">
        <w:rPr>
          <w:rFonts w:ascii="Arial" w:hAnsi="Arial" w:cs="Arial"/>
          <w:b/>
          <w:bCs/>
        </w:rPr>
        <w:t>to merge</w:t>
      </w:r>
    </w:p>
    <w:p w14:paraId="5F5EDD06" w14:textId="77777777" w:rsidR="00954346" w:rsidRPr="008C6198" w:rsidRDefault="00954346" w:rsidP="00954346">
      <w:pPr>
        <w:spacing w:after="0" w:line="240" w:lineRule="auto"/>
        <w:ind w:left="720"/>
        <w:contextualSpacing/>
        <w:jc w:val="both"/>
        <w:rPr>
          <w:rFonts w:ascii="Arial" w:hAnsi="Arial" w:cs="Arial"/>
        </w:rPr>
      </w:pPr>
    </w:p>
    <w:p w14:paraId="55520798"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9E67FB">
        <w:rPr>
          <w:rFonts w:ascii="Arial" w:hAnsi="Arial" w:cs="Arial"/>
        </w:rPr>
        <w:t xml:space="preserve">has approved the merger of </w:t>
      </w:r>
      <w:r w:rsidRPr="008C6198">
        <w:rPr>
          <w:rFonts w:ascii="Arial" w:hAnsi="Arial" w:cs="Arial"/>
        </w:rPr>
        <w:t>Firefly Investments</w:t>
      </w:r>
      <w:r w:rsidR="009E67FB">
        <w:rPr>
          <w:rFonts w:ascii="Arial" w:hAnsi="Arial" w:cs="Arial"/>
        </w:rPr>
        <w:t xml:space="preserve"> and </w:t>
      </w:r>
      <w:r w:rsidRPr="008C6198">
        <w:rPr>
          <w:rFonts w:ascii="Arial" w:hAnsi="Arial" w:cs="Arial"/>
        </w:rPr>
        <w:t xml:space="preserve">BFSSA. </w:t>
      </w:r>
      <w:r>
        <w:rPr>
          <w:rFonts w:ascii="Arial" w:hAnsi="Arial" w:cs="Arial"/>
        </w:rPr>
        <w:t>Post-</w:t>
      </w:r>
      <w:r w:rsidR="005F11CC">
        <w:rPr>
          <w:rFonts w:ascii="Arial" w:hAnsi="Arial" w:cs="Arial"/>
        </w:rPr>
        <w:t>merger Firefly Investments will</w:t>
      </w:r>
      <w:r>
        <w:rPr>
          <w:rFonts w:ascii="Arial" w:hAnsi="Arial" w:cs="Arial"/>
        </w:rPr>
        <w:t xml:space="preserve"> control BFSSA.</w:t>
      </w:r>
    </w:p>
    <w:p w14:paraId="46FA38F2" w14:textId="77777777" w:rsidR="00954346" w:rsidRPr="008C6198" w:rsidRDefault="00954346" w:rsidP="00954346">
      <w:pPr>
        <w:spacing w:after="0" w:line="240" w:lineRule="auto"/>
        <w:jc w:val="both"/>
        <w:rPr>
          <w:rFonts w:ascii="Arial" w:hAnsi="Arial" w:cs="Arial"/>
        </w:rPr>
      </w:pPr>
    </w:p>
    <w:p w14:paraId="086776E1" w14:textId="77777777" w:rsidR="00954346" w:rsidRDefault="00954346" w:rsidP="00954346">
      <w:pPr>
        <w:spacing w:after="0" w:line="240" w:lineRule="auto"/>
        <w:contextualSpacing/>
        <w:jc w:val="both"/>
        <w:rPr>
          <w:rFonts w:ascii="Arial" w:hAnsi="Arial" w:cs="Arial"/>
        </w:rPr>
      </w:pPr>
      <w:r>
        <w:rPr>
          <w:rFonts w:ascii="Arial" w:hAnsi="Arial" w:cs="Arial"/>
        </w:rPr>
        <w:t xml:space="preserve">The primary acquiring firm is </w:t>
      </w:r>
      <w:r w:rsidRPr="008C6198">
        <w:rPr>
          <w:rFonts w:ascii="Arial" w:hAnsi="Arial" w:cs="Arial"/>
        </w:rPr>
        <w:t>Firefly Investments</w:t>
      </w:r>
      <w:r>
        <w:rPr>
          <w:rFonts w:ascii="Arial" w:hAnsi="Arial" w:cs="Arial"/>
        </w:rPr>
        <w:t xml:space="preserve">, a newly formed entity for the transaction. </w:t>
      </w:r>
    </w:p>
    <w:p w14:paraId="04485CD9" w14:textId="77777777" w:rsidR="00954346" w:rsidRDefault="00954346" w:rsidP="00954346">
      <w:pPr>
        <w:spacing w:after="0" w:line="240" w:lineRule="auto"/>
        <w:contextualSpacing/>
        <w:jc w:val="both"/>
        <w:rPr>
          <w:rFonts w:ascii="Arial" w:hAnsi="Arial" w:cs="Arial"/>
        </w:rPr>
      </w:pPr>
    </w:p>
    <w:p w14:paraId="671EB2C4" w14:textId="77777777" w:rsidR="00954346" w:rsidRDefault="005F11CC" w:rsidP="00954346">
      <w:pPr>
        <w:spacing w:after="0" w:line="240" w:lineRule="auto"/>
        <w:contextualSpacing/>
        <w:jc w:val="both"/>
        <w:rPr>
          <w:rFonts w:ascii="Arial" w:hAnsi="Arial" w:cs="Arial"/>
        </w:rPr>
      </w:pPr>
      <w:r>
        <w:rPr>
          <w:rFonts w:ascii="Arial" w:hAnsi="Arial" w:cs="Arial"/>
        </w:rPr>
        <w:lastRenderedPageBreak/>
        <w:t xml:space="preserve">The </w:t>
      </w:r>
      <w:r w:rsidR="00954346">
        <w:rPr>
          <w:rFonts w:ascii="Arial" w:hAnsi="Arial" w:cs="Arial"/>
        </w:rPr>
        <w:t>Gov</w:t>
      </w:r>
      <w:r w:rsidR="00A45563">
        <w:rPr>
          <w:rFonts w:ascii="Arial" w:hAnsi="Arial" w:cs="Arial"/>
        </w:rPr>
        <w:t>ernment Employees Pension Fund (</w:t>
      </w:r>
      <w:r w:rsidR="00954346">
        <w:rPr>
          <w:rFonts w:ascii="Arial" w:hAnsi="Arial" w:cs="Arial"/>
        </w:rPr>
        <w:t>GEPF)</w:t>
      </w:r>
      <w:r>
        <w:rPr>
          <w:rFonts w:ascii="Arial" w:hAnsi="Arial" w:cs="Arial"/>
        </w:rPr>
        <w:t>,</w:t>
      </w:r>
      <w:r w:rsidR="00954346">
        <w:rPr>
          <w:rFonts w:ascii="Arial" w:hAnsi="Arial" w:cs="Arial"/>
        </w:rPr>
        <w:t xml:space="preserve"> represented by the Public Investment Corporation (PIC)</w:t>
      </w:r>
      <w:r>
        <w:rPr>
          <w:rFonts w:ascii="Arial" w:hAnsi="Arial" w:cs="Arial"/>
        </w:rPr>
        <w:t xml:space="preserve"> and</w:t>
      </w:r>
      <w:r w:rsidR="00A45563">
        <w:rPr>
          <w:rFonts w:ascii="Arial" w:hAnsi="Arial" w:cs="Arial"/>
        </w:rPr>
        <w:t xml:space="preserve"> the Legal Exchange Corporation </w:t>
      </w:r>
      <w:r w:rsidR="009E67FB">
        <w:rPr>
          <w:rFonts w:ascii="Arial" w:hAnsi="Arial" w:cs="Arial"/>
        </w:rPr>
        <w:t>(</w:t>
      </w:r>
      <w:proofErr w:type="spellStart"/>
      <w:r w:rsidR="009E67FB">
        <w:rPr>
          <w:rFonts w:ascii="Arial" w:hAnsi="Arial" w:cs="Arial"/>
        </w:rPr>
        <w:t>Lexcorp</w:t>
      </w:r>
      <w:proofErr w:type="spellEnd"/>
      <w:r w:rsidR="009E67FB">
        <w:rPr>
          <w:rFonts w:ascii="Arial" w:hAnsi="Arial" w:cs="Arial"/>
        </w:rPr>
        <w:t>)</w:t>
      </w:r>
      <w:r>
        <w:rPr>
          <w:rFonts w:ascii="Arial" w:hAnsi="Arial" w:cs="Arial"/>
        </w:rPr>
        <w:t xml:space="preserve"> are among the entities with control over Firefly. </w:t>
      </w:r>
      <w:r w:rsidR="009E67FB">
        <w:rPr>
          <w:rFonts w:ascii="Arial" w:hAnsi="Arial" w:cs="Arial"/>
        </w:rPr>
        <w:t xml:space="preserve"> </w:t>
      </w:r>
    </w:p>
    <w:p w14:paraId="1FBD036A" w14:textId="77777777" w:rsidR="00954346" w:rsidRPr="008C6198" w:rsidRDefault="00954346" w:rsidP="00954346">
      <w:pPr>
        <w:spacing w:after="0" w:line="240" w:lineRule="auto"/>
        <w:contextualSpacing/>
        <w:jc w:val="both"/>
        <w:rPr>
          <w:rFonts w:ascii="Arial" w:hAnsi="Arial" w:cs="Arial"/>
        </w:rPr>
      </w:pPr>
    </w:p>
    <w:p w14:paraId="3138B6CD"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w:t>
      </w:r>
      <w:r w:rsidRPr="008C6198">
        <w:rPr>
          <w:rFonts w:ascii="Arial" w:hAnsi="Arial" w:cs="Arial"/>
        </w:rPr>
        <w:t>GEPF’s core business is to manage and administer pensions and other benefits for governm</w:t>
      </w:r>
      <w:r>
        <w:rPr>
          <w:rFonts w:ascii="Arial" w:hAnsi="Arial" w:cs="Arial"/>
        </w:rPr>
        <w:t>ent employees in South Africa</w:t>
      </w:r>
      <w:r w:rsidR="009E67FB">
        <w:rPr>
          <w:rFonts w:ascii="Arial" w:hAnsi="Arial" w:cs="Arial"/>
        </w:rPr>
        <w:t xml:space="preserve">, </w:t>
      </w:r>
      <w:r>
        <w:rPr>
          <w:rFonts w:ascii="Arial" w:hAnsi="Arial" w:cs="Arial"/>
        </w:rPr>
        <w:t xml:space="preserve">while </w:t>
      </w:r>
      <w:proofErr w:type="spellStart"/>
      <w:r w:rsidRPr="008C6198">
        <w:rPr>
          <w:rFonts w:ascii="Arial" w:hAnsi="Arial" w:cs="Arial"/>
        </w:rPr>
        <w:t>Lexcorp</w:t>
      </w:r>
      <w:proofErr w:type="spellEnd"/>
      <w:r w:rsidRPr="008C6198">
        <w:rPr>
          <w:rFonts w:ascii="Arial" w:hAnsi="Arial" w:cs="Arial"/>
        </w:rPr>
        <w:t xml:space="preserve"> offers personal legal expense insurance, commercial legal expense insurance, provides comprehensive legal advice, recovery of insurance claims, legal advice and assistance telephonic call centre services and financial counselling and assistance call centre services. </w:t>
      </w:r>
    </w:p>
    <w:p w14:paraId="67C9A046" w14:textId="77777777" w:rsidR="00954346" w:rsidRDefault="00954346" w:rsidP="00954346">
      <w:pPr>
        <w:spacing w:after="0" w:line="240" w:lineRule="auto"/>
        <w:contextualSpacing/>
        <w:jc w:val="both"/>
        <w:rPr>
          <w:rFonts w:ascii="Arial" w:hAnsi="Arial" w:cs="Arial"/>
        </w:rPr>
      </w:pPr>
    </w:p>
    <w:p w14:paraId="3D169A69" w14:textId="77777777" w:rsidR="00954346" w:rsidRDefault="00954346" w:rsidP="00954346">
      <w:pPr>
        <w:spacing w:after="0" w:line="240" w:lineRule="auto"/>
        <w:contextualSpacing/>
        <w:jc w:val="both"/>
        <w:rPr>
          <w:rFonts w:ascii="Arial" w:hAnsi="Arial" w:cs="Arial"/>
        </w:rPr>
      </w:pPr>
      <w:r>
        <w:rPr>
          <w:rFonts w:ascii="Arial" w:hAnsi="Arial" w:cs="Arial"/>
        </w:rPr>
        <w:t>The ta</w:t>
      </w:r>
      <w:r w:rsidR="001741D4">
        <w:rPr>
          <w:rFonts w:ascii="Arial" w:hAnsi="Arial" w:cs="Arial"/>
        </w:rPr>
        <w:t xml:space="preserve">rget firm </w:t>
      </w:r>
      <w:r>
        <w:rPr>
          <w:rFonts w:ascii="Arial" w:hAnsi="Arial" w:cs="Arial"/>
        </w:rPr>
        <w:t xml:space="preserve">Bayport Financial Services 2010, </w:t>
      </w:r>
      <w:r w:rsidR="001741D4">
        <w:rPr>
          <w:rFonts w:ascii="Arial" w:hAnsi="Arial" w:cs="Arial"/>
        </w:rPr>
        <w:t>was</w:t>
      </w:r>
      <w:r>
        <w:rPr>
          <w:rFonts w:ascii="Arial" w:hAnsi="Arial" w:cs="Arial"/>
        </w:rPr>
        <w:t xml:space="preserve"> wholly-owned and controlled subsidiary of Bayport Management Ltd. Bayport Financial Services and is a financial institution specialising in the provision of unsecured personal loans in South Africa. </w:t>
      </w:r>
    </w:p>
    <w:p w14:paraId="272E8716" w14:textId="77777777" w:rsidR="004D3328" w:rsidRDefault="004D3328" w:rsidP="00954346">
      <w:pPr>
        <w:spacing w:after="0" w:line="240" w:lineRule="auto"/>
        <w:contextualSpacing/>
        <w:jc w:val="both"/>
        <w:rPr>
          <w:rFonts w:ascii="Arial" w:hAnsi="Arial" w:cs="Arial"/>
          <w:b/>
          <w:bCs/>
        </w:rPr>
      </w:pPr>
    </w:p>
    <w:p w14:paraId="7EDFB655" w14:textId="77777777" w:rsidR="00A97EFF" w:rsidRDefault="00A97EFF" w:rsidP="00954346">
      <w:pPr>
        <w:spacing w:after="0" w:line="240" w:lineRule="auto"/>
        <w:contextualSpacing/>
        <w:jc w:val="both"/>
        <w:rPr>
          <w:rFonts w:ascii="Arial" w:hAnsi="Arial" w:cs="Arial"/>
          <w:b/>
          <w:bCs/>
        </w:rPr>
      </w:pPr>
    </w:p>
    <w:p w14:paraId="3F0121C5" w14:textId="0DBF4C53" w:rsidR="00954346" w:rsidRPr="00E514E5" w:rsidRDefault="00954346" w:rsidP="00954346">
      <w:pPr>
        <w:spacing w:after="0" w:line="240" w:lineRule="auto"/>
        <w:contextualSpacing/>
        <w:jc w:val="both"/>
        <w:rPr>
          <w:rFonts w:ascii="Arial" w:hAnsi="Arial" w:cs="Arial"/>
          <w:b/>
          <w:bCs/>
        </w:rPr>
      </w:pPr>
      <w:r w:rsidRPr="00E514E5">
        <w:rPr>
          <w:rFonts w:ascii="Arial" w:hAnsi="Arial" w:cs="Arial"/>
          <w:b/>
          <w:bCs/>
        </w:rPr>
        <w:t xml:space="preserve">KAP Diversified Industrial and </w:t>
      </w:r>
      <w:proofErr w:type="spellStart"/>
      <w:r w:rsidRPr="00E514E5">
        <w:rPr>
          <w:rFonts w:ascii="Arial" w:hAnsi="Arial" w:cs="Arial"/>
          <w:b/>
          <w:bCs/>
        </w:rPr>
        <w:t>Safripol</w:t>
      </w:r>
      <w:proofErr w:type="spellEnd"/>
      <w:r w:rsidRPr="00E514E5">
        <w:rPr>
          <w:rFonts w:ascii="Arial" w:hAnsi="Arial" w:cs="Arial"/>
          <w:b/>
          <w:bCs/>
        </w:rPr>
        <w:t xml:space="preserve"> Holdings merger</w:t>
      </w:r>
      <w:r w:rsidR="004D3328">
        <w:rPr>
          <w:rFonts w:ascii="Arial" w:hAnsi="Arial" w:cs="Arial"/>
          <w:b/>
          <w:bCs/>
        </w:rPr>
        <w:t xml:space="preserve"> approved</w:t>
      </w:r>
    </w:p>
    <w:p w14:paraId="2979670C" w14:textId="77777777" w:rsidR="00954346" w:rsidRPr="008C6198" w:rsidRDefault="00954346" w:rsidP="00954346">
      <w:pPr>
        <w:spacing w:after="0" w:line="240" w:lineRule="auto"/>
        <w:ind w:left="720"/>
        <w:contextualSpacing/>
        <w:jc w:val="both"/>
        <w:rPr>
          <w:rFonts w:ascii="Arial" w:hAnsi="Arial" w:cs="Arial"/>
        </w:rPr>
      </w:pPr>
    </w:p>
    <w:p w14:paraId="31730117"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4D3328">
        <w:rPr>
          <w:rFonts w:ascii="Arial" w:hAnsi="Arial" w:cs="Arial"/>
        </w:rPr>
        <w:t xml:space="preserve">decided that the </w:t>
      </w:r>
      <w:r>
        <w:rPr>
          <w:rFonts w:ascii="Arial" w:hAnsi="Arial" w:cs="Arial"/>
        </w:rPr>
        <w:t xml:space="preserve">merger between KAP and </w:t>
      </w:r>
      <w:proofErr w:type="spellStart"/>
      <w:r>
        <w:rPr>
          <w:rFonts w:ascii="Arial" w:hAnsi="Arial" w:cs="Arial"/>
        </w:rPr>
        <w:t>Safripol</w:t>
      </w:r>
      <w:proofErr w:type="spellEnd"/>
      <w:r>
        <w:rPr>
          <w:rFonts w:ascii="Arial" w:hAnsi="Arial" w:cs="Arial"/>
        </w:rPr>
        <w:t xml:space="preserve"> </w:t>
      </w:r>
      <w:r w:rsidRPr="008C6198">
        <w:rPr>
          <w:rFonts w:ascii="Arial" w:hAnsi="Arial" w:cs="Arial"/>
        </w:rPr>
        <w:t>be approve</w:t>
      </w:r>
      <w:r>
        <w:rPr>
          <w:rFonts w:ascii="Arial" w:hAnsi="Arial" w:cs="Arial"/>
        </w:rPr>
        <w:t>d</w:t>
      </w:r>
      <w:r w:rsidRPr="008C6198">
        <w:rPr>
          <w:rFonts w:ascii="Arial" w:hAnsi="Arial" w:cs="Arial"/>
        </w:rPr>
        <w:t xml:space="preserve"> with</w:t>
      </w:r>
      <w:r w:rsidR="004D3328">
        <w:rPr>
          <w:rFonts w:ascii="Arial" w:hAnsi="Arial" w:cs="Arial"/>
        </w:rPr>
        <w:t>out</w:t>
      </w:r>
      <w:r w:rsidRPr="008C6198">
        <w:rPr>
          <w:rFonts w:ascii="Arial" w:hAnsi="Arial" w:cs="Arial"/>
        </w:rPr>
        <w:t xml:space="preserve"> conditions</w:t>
      </w:r>
      <w:r w:rsidR="004D3328">
        <w:rPr>
          <w:rFonts w:ascii="Arial" w:hAnsi="Arial" w:cs="Arial"/>
        </w:rPr>
        <w:t xml:space="preserve">, despite the Commission recommending conditions be imposed. </w:t>
      </w:r>
    </w:p>
    <w:p w14:paraId="23FD9F02" w14:textId="77777777" w:rsidR="00954346" w:rsidRPr="008C6198" w:rsidRDefault="00954346" w:rsidP="00954346">
      <w:pPr>
        <w:spacing w:after="0" w:line="240" w:lineRule="auto"/>
        <w:ind w:left="720"/>
        <w:contextualSpacing/>
        <w:jc w:val="both"/>
        <w:rPr>
          <w:rFonts w:ascii="Arial" w:hAnsi="Arial" w:cs="Arial"/>
        </w:rPr>
      </w:pPr>
    </w:p>
    <w:p w14:paraId="53C9C66C"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KAP is an investment company which invests in a number of industrial businesses mainly falling within two segments, diversified logistics and diversified industrial. </w:t>
      </w:r>
      <w:proofErr w:type="spellStart"/>
      <w:r w:rsidRPr="008C6198">
        <w:rPr>
          <w:rFonts w:ascii="Arial" w:hAnsi="Arial" w:cs="Arial"/>
        </w:rPr>
        <w:t>Safripol</w:t>
      </w:r>
      <w:proofErr w:type="spellEnd"/>
      <w:r w:rsidRPr="008C6198">
        <w:rPr>
          <w:rFonts w:ascii="Arial" w:hAnsi="Arial" w:cs="Arial"/>
        </w:rPr>
        <w:t xml:space="preserve"> is a producer of polymers, namely high-density polyethylene (HDPE) and Polypropylene.</w:t>
      </w:r>
    </w:p>
    <w:p w14:paraId="7ECE0DFF" w14:textId="77777777" w:rsidR="00954346" w:rsidRPr="008C6198" w:rsidRDefault="00954346" w:rsidP="00954346">
      <w:pPr>
        <w:spacing w:after="0" w:line="240" w:lineRule="auto"/>
        <w:jc w:val="both"/>
        <w:rPr>
          <w:rFonts w:ascii="Arial" w:hAnsi="Arial" w:cs="Arial"/>
        </w:rPr>
      </w:pPr>
    </w:p>
    <w:p w14:paraId="41FBFE00" w14:textId="77777777" w:rsidR="00954346" w:rsidRDefault="00954346" w:rsidP="00954346">
      <w:pPr>
        <w:spacing w:after="0" w:line="240" w:lineRule="auto"/>
        <w:jc w:val="both"/>
        <w:rPr>
          <w:rFonts w:ascii="Arial" w:hAnsi="Arial" w:cs="Arial"/>
        </w:rPr>
      </w:pPr>
      <w:r w:rsidRPr="008C6198">
        <w:rPr>
          <w:rFonts w:ascii="Arial" w:hAnsi="Arial" w:cs="Arial"/>
        </w:rPr>
        <w:t xml:space="preserve">The Commission </w:t>
      </w:r>
      <w:r w:rsidR="004D3328">
        <w:rPr>
          <w:rFonts w:ascii="Arial" w:hAnsi="Arial" w:cs="Arial"/>
        </w:rPr>
        <w:t xml:space="preserve">had originally </w:t>
      </w:r>
      <w:r w:rsidRPr="008C6198">
        <w:rPr>
          <w:rFonts w:ascii="Arial" w:hAnsi="Arial" w:cs="Arial"/>
        </w:rPr>
        <w:t xml:space="preserve">recommended the imposition of </w:t>
      </w:r>
      <w:r>
        <w:rPr>
          <w:rFonts w:ascii="Arial" w:hAnsi="Arial" w:cs="Arial"/>
        </w:rPr>
        <w:t xml:space="preserve">a </w:t>
      </w:r>
      <w:r w:rsidRPr="008C6198">
        <w:rPr>
          <w:rFonts w:ascii="Arial" w:hAnsi="Arial" w:cs="Arial"/>
        </w:rPr>
        <w:t>supply condition.</w:t>
      </w:r>
      <w:r w:rsidR="001741D4">
        <w:rPr>
          <w:rFonts w:ascii="Arial" w:hAnsi="Arial" w:cs="Arial"/>
        </w:rPr>
        <w:t xml:space="preserve"> The merger was approved by the Tribunal without conditions. </w:t>
      </w:r>
    </w:p>
    <w:p w14:paraId="7B4C2455" w14:textId="77777777" w:rsidR="00954346" w:rsidRDefault="00954346" w:rsidP="00954346">
      <w:pPr>
        <w:spacing w:after="0" w:line="240" w:lineRule="auto"/>
        <w:jc w:val="both"/>
        <w:rPr>
          <w:rFonts w:ascii="Arial" w:hAnsi="Arial" w:cs="Arial"/>
        </w:rPr>
      </w:pPr>
    </w:p>
    <w:p w14:paraId="57FF94FE" w14:textId="77777777" w:rsidR="00A97EFF" w:rsidRDefault="00A97EFF" w:rsidP="00954346">
      <w:pPr>
        <w:spacing w:after="0" w:line="240" w:lineRule="auto"/>
        <w:contextualSpacing/>
        <w:jc w:val="both"/>
        <w:rPr>
          <w:rFonts w:ascii="Arial" w:hAnsi="Arial" w:cs="Arial"/>
          <w:b/>
        </w:rPr>
      </w:pPr>
    </w:p>
    <w:p w14:paraId="331AC505" w14:textId="6762E532" w:rsidR="00954346" w:rsidRDefault="009F4415" w:rsidP="00954346">
      <w:pPr>
        <w:spacing w:after="0" w:line="240" w:lineRule="auto"/>
        <w:contextualSpacing/>
        <w:jc w:val="both"/>
        <w:rPr>
          <w:rFonts w:ascii="Arial" w:hAnsi="Arial" w:cs="Arial"/>
          <w:b/>
        </w:rPr>
      </w:pPr>
      <w:bookmarkStart w:id="0" w:name="_GoBack"/>
      <w:bookmarkEnd w:id="0"/>
      <w:proofErr w:type="spellStart"/>
      <w:r>
        <w:rPr>
          <w:rFonts w:ascii="Arial" w:hAnsi="Arial" w:cs="Arial"/>
          <w:b/>
        </w:rPr>
        <w:t>Phambili</w:t>
      </w:r>
      <w:proofErr w:type="spellEnd"/>
      <w:r>
        <w:rPr>
          <w:rFonts w:ascii="Arial" w:hAnsi="Arial" w:cs="Arial"/>
          <w:b/>
        </w:rPr>
        <w:t xml:space="preserve"> Pipelines </w:t>
      </w:r>
      <w:r w:rsidR="00954346" w:rsidRPr="00AE2CBA">
        <w:rPr>
          <w:rFonts w:ascii="Arial" w:hAnsi="Arial" w:cs="Arial"/>
          <w:b/>
        </w:rPr>
        <w:t xml:space="preserve">settlement agreement </w:t>
      </w:r>
      <w:r>
        <w:rPr>
          <w:rFonts w:ascii="Arial" w:hAnsi="Arial" w:cs="Arial"/>
          <w:b/>
        </w:rPr>
        <w:t>confirmed by the</w:t>
      </w:r>
      <w:r w:rsidR="00F64D11">
        <w:rPr>
          <w:rFonts w:ascii="Arial" w:hAnsi="Arial" w:cs="Arial"/>
          <w:b/>
        </w:rPr>
        <w:t xml:space="preserve"> </w:t>
      </w:r>
      <w:r>
        <w:rPr>
          <w:rFonts w:ascii="Arial" w:hAnsi="Arial" w:cs="Arial"/>
          <w:b/>
        </w:rPr>
        <w:t>Tribunal</w:t>
      </w:r>
    </w:p>
    <w:p w14:paraId="25051946" w14:textId="77777777" w:rsidR="00954346" w:rsidRDefault="00954346" w:rsidP="00954346">
      <w:pPr>
        <w:spacing w:after="0" w:line="240" w:lineRule="auto"/>
        <w:ind w:right="227"/>
        <w:contextualSpacing/>
        <w:jc w:val="both"/>
        <w:rPr>
          <w:rFonts w:ascii="Arial" w:hAnsi="Arial" w:cs="Arial"/>
        </w:rPr>
      </w:pPr>
    </w:p>
    <w:p w14:paraId="4FA75EB5"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consent order</w:t>
      </w:r>
      <w:r w:rsidR="00F64D11">
        <w:rPr>
          <w:rFonts w:ascii="Arial" w:hAnsi="Arial" w:cs="Arial"/>
        </w:rPr>
        <w:t xml:space="preserve"> </w:t>
      </w:r>
      <w:r w:rsidRPr="00E514E5">
        <w:rPr>
          <w:rFonts w:ascii="Arial" w:hAnsi="Arial" w:cs="Arial"/>
        </w:rPr>
        <w:t xml:space="preserve">involving </w:t>
      </w:r>
      <w:proofErr w:type="spellStart"/>
      <w:r w:rsidRPr="00E514E5">
        <w:rPr>
          <w:rFonts w:ascii="Arial" w:hAnsi="Arial" w:cs="Arial"/>
        </w:rPr>
        <w:t>Phambili</w:t>
      </w:r>
      <w:proofErr w:type="spellEnd"/>
      <w:r w:rsidRPr="00E514E5">
        <w:rPr>
          <w:rFonts w:ascii="Arial" w:hAnsi="Arial" w:cs="Arial"/>
        </w:rPr>
        <w:t xml:space="preserve"> Pipelines is the final step in a complaint referral filed by the Commission against </w:t>
      </w:r>
      <w:proofErr w:type="spellStart"/>
      <w:r w:rsidRPr="00E514E5">
        <w:rPr>
          <w:rFonts w:ascii="Arial" w:hAnsi="Arial" w:cs="Arial"/>
        </w:rPr>
        <w:t>Phambili</w:t>
      </w:r>
      <w:proofErr w:type="spellEnd"/>
      <w:r w:rsidRPr="00E514E5">
        <w:rPr>
          <w:rFonts w:ascii="Arial" w:hAnsi="Arial" w:cs="Arial"/>
        </w:rPr>
        <w:t xml:space="preserve"> Pipelines and others. </w:t>
      </w:r>
      <w:proofErr w:type="spellStart"/>
      <w:r w:rsidRPr="00E514E5">
        <w:rPr>
          <w:rFonts w:ascii="Arial" w:hAnsi="Arial" w:cs="Arial"/>
        </w:rPr>
        <w:t>Phambili</w:t>
      </w:r>
      <w:proofErr w:type="spellEnd"/>
      <w:r w:rsidRPr="00E514E5">
        <w:rPr>
          <w:rFonts w:ascii="Arial" w:hAnsi="Arial" w:cs="Arial"/>
        </w:rPr>
        <w:t xml:space="preserve"> was one of the first </w:t>
      </w:r>
      <w:r w:rsidR="001741D4">
        <w:rPr>
          <w:rFonts w:ascii="Arial" w:hAnsi="Arial" w:cs="Arial"/>
        </w:rPr>
        <w:t xml:space="preserve">companies </w:t>
      </w:r>
      <w:r w:rsidRPr="00E514E5">
        <w:rPr>
          <w:rFonts w:ascii="Arial" w:hAnsi="Arial" w:cs="Arial"/>
        </w:rPr>
        <w:t>that came forward regarding the collusive conduct in 2008 in relation to a Thabazimbi Pipeline Project</w:t>
      </w:r>
      <w:r w:rsidR="001741D4">
        <w:rPr>
          <w:rFonts w:ascii="Arial" w:hAnsi="Arial" w:cs="Arial"/>
        </w:rPr>
        <w:t xml:space="preserve">. </w:t>
      </w:r>
      <w:proofErr w:type="spellStart"/>
      <w:r w:rsidR="001741D4">
        <w:rPr>
          <w:rFonts w:ascii="Arial" w:hAnsi="Arial" w:cs="Arial"/>
        </w:rPr>
        <w:t>Phambili</w:t>
      </w:r>
      <w:proofErr w:type="spellEnd"/>
      <w:r w:rsidR="001741D4">
        <w:rPr>
          <w:rFonts w:ascii="Arial" w:hAnsi="Arial" w:cs="Arial"/>
        </w:rPr>
        <w:t xml:space="preserve"> Pipelines was</w:t>
      </w:r>
      <w:r w:rsidRPr="00E514E5">
        <w:rPr>
          <w:rFonts w:ascii="Arial" w:hAnsi="Arial" w:cs="Arial"/>
        </w:rPr>
        <w:t xml:space="preserve"> granted conditional immunity in relation to the project. </w:t>
      </w:r>
      <w:r w:rsidR="00121AFC">
        <w:rPr>
          <w:rFonts w:ascii="Arial" w:hAnsi="Arial" w:cs="Arial"/>
        </w:rPr>
        <w:t xml:space="preserve">The Tribunal has confirmed the settlement agreement. </w:t>
      </w:r>
    </w:p>
    <w:p w14:paraId="62E91C25" w14:textId="77777777" w:rsidR="00954346" w:rsidRPr="00E514E5" w:rsidRDefault="00954346" w:rsidP="00954346">
      <w:pPr>
        <w:spacing w:after="0" w:line="240" w:lineRule="auto"/>
        <w:ind w:right="227"/>
        <w:contextualSpacing/>
        <w:jc w:val="both"/>
        <w:rPr>
          <w:rFonts w:ascii="Arial" w:hAnsi="Arial" w:cs="Arial"/>
        </w:rPr>
      </w:pPr>
    </w:p>
    <w:p w14:paraId="23E9A1D7"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Commission discovered that Cycad Pipelines, the winning bidder</w:t>
      </w:r>
      <w:r w:rsidR="001741D4">
        <w:rPr>
          <w:rFonts w:ascii="Arial" w:hAnsi="Arial" w:cs="Arial"/>
        </w:rPr>
        <w:t xml:space="preserve"> in the Thabazimbi project</w:t>
      </w:r>
      <w:r w:rsidRPr="00E514E5">
        <w:rPr>
          <w:rFonts w:ascii="Arial" w:hAnsi="Arial" w:cs="Arial"/>
        </w:rPr>
        <w:t xml:space="preserve">, </w:t>
      </w:r>
      <w:proofErr w:type="spellStart"/>
      <w:r w:rsidRPr="00E514E5">
        <w:rPr>
          <w:rFonts w:ascii="Arial" w:hAnsi="Arial" w:cs="Arial"/>
        </w:rPr>
        <w:t>Phambili</w:t>
      </w:r>
      <w:proofErr w:type="spellEnd"/>
      <w:r w:rsidRPr="00E514E5">
        <w:rPr>
          <w:rFonts w:ascii="Arial" w:hAnsi="Arial" w:cs="Arial"/>
        </w:rPr>
        <w:t xml:space="preserve"> Pipelines and the Delatoy Group, entered into a collusive tendering arrangement with re</w:t>
      </w:r>
      <w:r>
        <w:rPr>
          <w:rFonts w:ascii="Arial" w:hAnsi="Arial" w:cs="Arial"/>
        </w:rPr>
        <w:t>gards to the</w:t>
      </w:r>
      <w:r w:rsidR="001741D4">
        <w:rPr>
          <w:rFonts w:ascii="Arial" w:hAnsi="Arial" w:cs="Arial"/>
        </w:rPr>
        <w:t xml:space="preserve"> project</w:t>
      </w:r>
      <w:r>
        <w:rPr>
          <w:rFonts w:ascii="Arial" w:hAnsi="Arial" w:cs="Arial"/>
        </w:rPr>
        <w:t xml:space="preserve">. This </w:t>
      </w:r>
      <w:r w:rsidR="001741D4">
        <w:rPr>
          <w:rFonts w:ascii="Arial" w:hAnsi="Arial" w:cs="Arial"/>
        </w:rPr>
        <w:t>involved the winning bidder paying</w:t>
      </w:r>
      <w:r w:rsidRPr="00E514E5">
        <w:rPr>
          <w:rFonts w:ascii="Arial" w:hAnsi="Arial" w:cs="Arial"/>
        </w:rPr>
        <w:t xml:space="preserve"> a loser’s fee to each of the two companies that lost the bid. The fee</w:t>
      </w:r>
      <w:r>
        <w:rPr>
          <w:rFonts w:ascii="Arial" w:hAnsi="Arial" w:cs="Arial"/>
        </w:rPr>
        <w:t>s</w:t>
      </w:r>
      <w:r w:rsidRPr="00E514E5">
        <w:rPr>
          <w:rFonts w:ascii="Arial" w:hAnsi="Arial" w:cs="Arial"/>
        </w:rPr>
        <w:t xml:space="preserve"> were paid by </w:t>
      </w:r>
      <w:r w:rsidR="001741D4">
        <w:rPr>
          <w:rFonts w:ascii="Arial" w:hAnsi="Arial" w:cs="Arial"/>
        </w:rPr>
        <w:t xml:space="preserve">Cycad Pipelines </w:t>
      </w:r>
      <w:proofErr w:type="gramStart"/>
      <w:r w:rsidR="001741D4">
        <w:rPr>
          <w:rFonts w:ascii="Arial" w:hAnsi="Arial" w:cs="Arial"/>
        </w:rPr>
        <w:t xml:space="preserve">to </w:t>
      </w:r>
      <w:r w:rsidRPr="00E514E5">
        <w:rPr>
          <w:rFonts w:ascii="Arial" w:hAnsi="Arial" w:cs="Arial"/>
        </w:rPr>
        <w:t xml:space="preserve"> </w:t>
      </w:r>
      <w:proofErr w:type="spellStart"/>
      <w:r w:rsidR="001741D4" w:rsidRPr="00E514E5">
        <w:rPr>
          <w:rFonts w:ascii="Arial" w:hAnsi="Arial" w:cs="Arial"/>
        </w:rPr>
        <w:t>Phambili</w:t>
      </w:r>
      <w:proofErr w:type="spellEnd"/>
      <w:proofErr w:type="gramEnd"/>
      <w:r w:rsidR="001741D4" w:rsidRPr="00E514E5">
        <w:rPr>
          <w:rFonts w:ascii="Arial" w:hAnsi="Arial" w:cs="Arial"/>
        </w:rPr>
        <w:t xml:space="preserve"> Pipelines and the Delatoy Group</w:t>
      </w:r>
      <w:r w:rsidR="001741D4">
        <w:rPr>
          <w:rFonts w:ascii="Arial" w:hAnsi="Arial" w:cs="Arial"/>
        </w:rPr>
        <w:t>.</w:t>
      </w:r>
    </w:p>
    <w:p w14:paraId="54F28C3F" w14:textId="77777777" w:rsidR="00954346" w:rsidRPr="00E514E5" w:rsidRDefault="00954346" w:rsidP="00954346">
      <w:pPr>
        <w:spacing w:after="0" w:line="240" w:lineRule="auto"/>
        <w:ind w:right="227"/>
        <w:contextualSpacing/>
        <w:jc w:val="both"/>
        <w:rPr>
          <w:rFonts w:ascii="Arial" w:hAnsi="Arial" w:cs="Arial"/>
        </w:rPr>
      </w:pPr>
    </w:p>
    <w:p w14:paraId="77FB303D"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On 13 July 2016 a settlement agreement with Delatoy was made an order of the court, but not until the Tribunal</w:t>
      </w:r>
      <w:r w:rsidR="00121AFC">
        <w:rPr>
          <w:rFonts w:ascii="Arial" w:hAnsi="Arial" w:cs="Arial"/>
        </w:rPr>
        <w:t xml:space="preserve"> had</w:t>
      </w:r>
      <w:r w:rsidRPr="00E514E5">
        <w:rPr>
          <w:rFonts w:ascii="Arial" w:hAnsi="Arial" w:cs="Arial"/>
        </w:rPr>
        <w:t xml:space="preserve"> decided that the Delatoy Group constituted a firm for the purposes of the Competition Act, and that the</w:t>
      </w:r>
      <w:r w:rsidR="00121AFC">
        <w:rPr>
          <w:rFonts w:ascii="Arial" w:hAnsi="Arial" w:cs="Arial"/>
        </w:rPr>
        <w:t xml:space="preserve"> Commission’s</w:t>
      </w:r>
      <w:r w:rsidRPr="00E514E5">
        <w:rPr>
          <w:rFonts w:ascii="Arial" w:hAnsi="Arial" w:cs="Arial"/>
        </w:rPr>
        <w:t xml:space="preserve"> complaint had not prescribed. The Commission also entered into a settlement agreement with Cycad, in which the company was fined R3 394 151. Delatoy paid an administrative penalty of R4 136 122, 02.</w:t>
      </w:r>
    </w:p>
    <w:p w14:paraId="7A768ED1" w14:textId="77777777" w:rsidR="00954346" w:rsidRDefault="00954346" w:rsidP="00954346">
      <w:pPr>
        <w:spacing w:after="0" w:line="240" w:lineRule="auto"/>
        <w:jc w:val="both"/>
        <w:rPr>
          <w:rFonts w:ascii="Arial" w:hAnsi="Arial" w:cs="Arial"/>
        </w:rPr>
      </w:pPr>
    </w:p>
    <w:p w14:paraId="3151CF1A"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2A82F6EE"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7D47E42B"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4A095269"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lastRenderedPageBreak/>
        <w:t xml:space="preserve">Tel (012)394 1383                                      </w:t>
      </w:r>
    </w:p>
    <w:p w14:paraId="62AB6BAC"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654E840B"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102C7CAE" w14:textId="4EA3ABFD"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15B7DB28" w14:textId="77777777" w:rsidR="00954346" w:rsidRPr="00CF3501" w:rsidRDefault="00954346" w:rsidP="00954346">
      <w:pPr>
        <w:spacing w:after="0" w:line="240" w:lineRule="auto"/>
        <w:jc w:val="both"/>
        <w:rPr>
          <w:rFonts w:ascii="Arial" w:hAnsi="Arial" w:cs="Arial"/>
          <w:color w:val="000000"/>
        </w:rPr>
      </w:pPr>
    </w:p>
    <w:p w14:paraId="495F4CFF" w14:textId="77777777" w:rsidR="00954346" w:rsidRPr="00CF3501" w:rsidRDefault="00954346" w:rsidP="00954346">
      <w:pPr>
        <w:spacing w:after="0" w:line="240" w:lineRule="auto"/>
        <w:jc w:val="both"/>
        <w:rPr>
          <w:rFonts w:ascii="Arial" w:hAnsi="Arial" w:cs="Arial"/>
          <w:color w:val="000000"/>
        </w:rPr>
      </w:pPr>
    </w:p>
    <w:p w14:paraId="6819A6B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B1D3FF3"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6C2B311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5006CA5F"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2F8E6CF7"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05F6FA07" w14:textId="77777777"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6EE29E28" w14:textId="77777777" w:rsidR="003E6D12" w:rsidRDefault="003803FD"/>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46"/>
    <w:rsid w:val="00121AFC"/>
    <w:rsid w:val="001741D4"/>
    <w:rsid w:val="001B52D8"/>
    <w:rsid w:val="002A5A09"/>
    <w:rsid w:val="004755EC"/>
    <w:rsid w:val="004D3328"/>
    <w:rsid w:val="005F11CC"/>
    <w:rsid w:val="00954346"/>
    <w:rsid w:val="009E67FB"/>
    <w:rsid w:val="009F4415"/>
    <w:rsid w:val="00A45563"/>
    <w:rsid w:val="00A97EFF"/>
    <w:rsid w:val="00B736F9"/>
    <w:rsid w:val="00CF6B7B"/>
    <w:rsid w:val="00F64D11"/>
    <w:rsid w:val="00FC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D1B5"/>
  <w15:chartTrackingRefBased/>
  <w15:docId w15:val="{7DC93111-B520-45FF-A3B9-B767B90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4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34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346"/>
    <w:rPr>
      <w:color w:val="0000FF"/>
      <w:u w:val="single"/>
    </w:rPr>
  </w:style>
  <w:style w:type="paragraph" w:styleId="BalloonText">
    <w:name w:val="Balloon Text"/>
    <w:basedOn w:val="Normal"/>
    <w:link w:val="BalloonTextChar"/>
    <w:uiPriority w:val="99"/>
    <w:semiHidden/>
    <w:unhideWhenUsed/>
    <w:rsid w:val="00A9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F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2019-04-25T13:10:00Z</dcterms:created>
  <dcterms:modified xsi:type="dcterms:W3CDTF">2019-04-25T13:10:00Z</dcterms:modified>
</cp:coreProperties>
</file>