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6E5E" w14:textId="77777777" w:rsidR="00AC26AF" w:rsidRPr="0025534C" w:rsidRDefault="00805712" w:rsidP="00805712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OUTCOME OF </w:t>
      </w:r>
      <w:r w:rsidR="00AC26AF" w:rsidRPr="0025534C">
        <w:rPr>
          <w:rFonts w:ascii="Arial" w:hAnsi="Arial" w:cs="Arial"/>
          <w:b/>
        </w:rPr>
        <w:t xml:space="preserve">TRIBUNAL ROLL FOR WEDNESDAY, </w:t>
      </w:r>
      <w:r w:rsidR="004E5AD7" w:rsidRPr="0025534C">
        <w:rPr>
          <w:rFonts w:ascii="Arial" w:hAnsi="Arial" w:cs="Arial"/>
          <w:b/>
        </w:rPr>
        <w:t xml:space="preserve">16 NOVEMBER </w:t>
      </w:r>
      <w:r w:rsidR="00AC26AF" w:rsidRPr="0025534C">
        <w:rPr>
          <w:rFonts w:ascii="Arial" w:hAnsi="Arial" w:cs="Arial"/>
          <w:b/>
        </w:rPr>
        <w:t>2016</w:t>
      </w:r>
    </w:p>
    <w:p w14:paraId="27F8E2FE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  <w:b/>
        </w:rPr>
      </w:pPr>
    </w:p>
    <w:p w14:paraId="1228F1C2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AC26AF" w:rsidRPr="0025534C" w14:paraId="66AA380B" w14:textId="77777777" w:rsidTr="005A2535">
        <w:trPr>
          <w:trHeight w:val="972"/>
        </w:trPr>
        <w:tc>
          <w:tcPr>
            <w:tcW w:w="3153" w:type="dxa"/>
            <w:shd w:val="clear" w:color="auto" w:fill="996633"/>
          </w:tcPr>
          <w:p w14:paraId="47CF5DE4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14:paraId="7951D96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14:paraId="540F367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AC26AF" w:rsidRPr="0025534C" w14:paraId="1C1CBD91" w14:textId="77777777" w:rsidTr="005A2535">
        <w:trPr>
          <w:trHeight w:val="493"/>
        </w:trPr>
        <w:tc>
          <w:tcPr>
            <w:tcW w:w="3153" w:type="dxa"/>
          </w:tcPr>
          <w:p w14:paraId="2B34E7A6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Settlement agreement </w:t>
            </w:r>
          </w:p>
        </w:tc>
        <w:tc>
          <w:tcPr>
            <w:tcW w:w="3198" w:type="dxa"/>
          </w:tcPr>
          <w:p w14:paraId="27A7832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Competition Commission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Arcelormittal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South Africa Ltd</w:t>
            </w:r>
          </w:p>
        </w:tc>
        <w:tc>
          <w:tcPr>
            <w:tcW w:w="2873" w:type="dxa"/>
          </w:tcPr>
          <w:p w14:paraId="605E48D3" w14:textId="77777777" w:rsidR="00AC26AF" w:rsidRPr="0025534C" w:rsidRDefault="009E1325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Settlement agreement</w:t>
            </w:r>
          </w:p>
        </w:tc>
      </w:tr>
      <w:tr w:rsidR="00AC26AF" w:rsidRPr="0025534C" w14:paraId="42CC72BC" w14:textId="77777777" w:rsidTr="005A2535">
        <w:trPr>
          <w:trHeight w:val="70"/>
        </w:trPr>
        <w:tc>
          <w:tcPr>
            <w:tcW w:w="3153" w:type="dxa"/>
          </w:tcPr>
          <w:p w14:paraId="15A12145" w14:textId="77777777" w:rsidR="00AC26AF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  <w:tc>
          <w:tcPr>
            <w:tcW w:w="3198" w:type="dxa"/>
          </w:tcPr>
          <w:p w14:paraId="6186136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Anheuser-Busch InBev SA/NV And Competition Commission; The Minister of Economic Development; Distell Group Ltd; Heineken South Africa (Pty) Ltd; Food and Allied Workers Union; Re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Ja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Rotlhe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Taverners Association; South African SMME Forum; Agency for New Agenda and Black Business Forum; Grain SA</w:t>
            </w:r>
          </w:p>
        </w:tc>
        <w:tc>
          <w:tcPr>
            <w:tcW w:w="2873" w:type="dxa"/>
          </w:tcPr>
          <w:p w14:paraId="6FA25CBB" w14:textId="77777777" w:rsidR="00AC26AF" w:rsidRPr="0025534C" w:rsidRDefault="009E1325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</w:tr>
      <w:tr w:rsidR="004E5AD7" w:rsidRPr="0025534C" w14:paraId="415C9D6E" w14:textId="77777777" w:rsidTr="005A2535">
        <w:trPr>
          <w:trHeight w:val="70"/>
        </w:trPr>
        <w:tc>
          <w:tcPr>
            <w:tcW w:w="3153" w:type="dxa"/>
          </w:tcPr>
          <w:p w14:paraId="385A796E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01F1305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Unitrans Automotive No 1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Koos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Nel Group Comprising Nel Auto (Pty) Ltd</w:t>
            </w:r>
          </w:p>
        </w:tc>
        <w:tc>
          <w:tcPr>
            <w:tcW w:w="2873" w:type="dxa"/>
          </w:tcPr>
          <w:p w14:paraId="1CD8B9CD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5E921DFD" w14:textId="77777777" w:rsidTr="005A2535">
        <w:trPr>
          <w:trHeight w:val="70"/>
        </w:trPr>
        <w:tc>
          <w:tcPr>
            <w:tcW w:w="3153" w:type="dxa"/>
          </w:tcPr>
          <w:p w14:paraId="19105908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3345A1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FPT Group (Pty) Ltd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Tradekor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Holdings (Pty) Ltd</w:t>
            </w:r>
          </w:p>
        </w:tc>
        <w:tc>
          <w:tcPr>
            <w:tcW w:w="2873" w:type="dxa"/>
          </w:tcPr>
          <w:p w14:paraId="2A717B40" w14:textId="77777777" w:rsidR="004E5AD7" w:rsidRPr="0025534C" w:rsidRDefault="0025534C" w:rsidP="005A2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without conditions </w:t>
            </w:r>
          </w:p>
        </w:tc>
      </w:tr>
      <w:tr w:rsidR="004E5AD7" w:rsidRPr="0025534C" w14:paraId="1D523425" w14:textId="77777777" w:rsidTr="005A2535">
        <w:trPr>
          <w:trHeight w:val="70"/>
        </w:trPr>
        <w:tc>
          <w:tcPr>
            <w:tcW w:w="3153" w:type="dxa"/>
          </w:tcPr>
          <w:p w14:paraId="269567A6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14:paraId="4CB624FE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Redefine Properties Ltd And Pivotal Fund Ltd</w:t>
            </w:r>
          </w:p>
        </w:tc>
        <w:tc>
          <w:tcPr>
            <w:tcW w:w="2873" w:type="dxa"/>
          </w:tcPr>
          <w:p w14:paraId="02B60E60" w14:textId="77777777" w:rsidR="004E5AD7" w:rsidRPr="0025534C" w:rsidRDefault="00927D04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384B34FC" w14:textId="77777777" w:rsidTr="005A2535">
        <w:trPr>
          <w:trHeight w:val="70"/>
        </w:trPr>
        <w:tc>
          <w:tcPr>
            <w:tcW w:w="3153" w:type="dxa"/>
          </w:tcPr>
          <w:p w14:paraId="75A73CE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BD8ED2C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EOH Intelligent Infrastructure (Pty) Ltd And PIA Solar SA (Pty) Ltd</w:t>
            </w:r>
          </w:p>
        </w:tc>
        <w:tc>
          <w:tcPr>
            <w:tcW w:w="2873" w:type="dxa"/>
          </w:tcPr>
          <w:p w14:paraId="3C0F76BE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Approval without conditions </w:t>
            </w:r>
          </w:p>
        </w:tc>
      </w:tr>
    </w:tbl>
    <w:p w14:paraId="383C78D8" w14:textId="77777777" w:rsidR="00AC26AF" w:rsidRPr="0025534C" w:rsidRDefault="00AC26AF" w:rsidP="00AC26AF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2F4D362" w14:textId="77777777" w:rsidR="008D3A3F" w:rsidRDefault="008D3A3F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</w:t>
      </w:r>
      <w:proofErr w:type="spellStart"/>
      <w:r w:rsidR="004E5AD7" w:rsidRPr="0025534C">
        <w:rPr>
          <w:rFonts w:ascii="Arial" w:hAnsi="Arial" w:cs="Arial"/>
          <w:b/>
        </w:rPr>
        <w:t>Acelormittal</w:t>
      </w:r>
      <w:proofErr w:type="spellEnd"/>
      <w:r w:rsidRPr="0025534C">
        <w:rPr>
          <w:rFonts w:ascii="Arial" w:hAnsi="Arial" w:cs="Arial"/>
          <w:b/>
        </w:rPr>
        <w:t xml:space="preserve"> settlement agreement </w:t>
      </w:r>
      <w:r w:rsidR="00D6488B">
        <w:rPr>
          <w:rFonts w:ascii="Arial" w:hAnsi="Arial" w:cs="Arial"/>
          <w:b/>
        </w:rPr>
        <w:t xml:space="preserve">approved </w:t>
      </w:r>
    </w:p>
    <w:p w14:paraId="055E1313" w14:textId="77777777" w:rsidR="001844F8" w:rsidRDefault="001844F8" w:rsidP="00D6488B">
      <w:pPr>
        <w:rPr>
          <w:rFonts w:ascii="Arial" w:hAnsi="Arial" w:cs="Arial"/>
          <w:b/>
        </w:rPr>
      </w:pPr>
    </w:p>
    <w:p w14:paraId="050E636D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  <w:lang w:val="en-US"/>
        </w:rPr>
      </w:pPr>
      <w:r>
        <w:rPr>
          <w:rFonts w:ascii="Arial" w:eastAsia="Times New Roman" w:hAnsi="Arial" w:cs="Arial"/>
          <w:color w:val="000000"/>
        </w:rPr>
        <w:t>The Tribunal has confirmed the settlement agreement between the Competition Commission and ArcelorMittal South Africa Ltd (“ArcelorMittal”), but has made two amendments.</w:t>
      </w:r>
    </w:p>
    <w:p w14:paraId="1408F474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Competition Commission reached a settlement agreement with ArcelorMittal South Africa Limited on 22 August 2016. In terms of the agreement,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admitted having been involved in the long steel and scrap metal cartels, and agreed to pay an administrative penalty of R1.5 billion.</w:t>
      </w:r>
    </w:p>
    <w:p w14:paraId="3696C2A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agreed to remedies relating to complaints against its pricing conduct without admitting that its pricing conduct constituted a contravention of the Competition Act. In this regard,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has undertaken that for a period of five years it will limit its EBIT (earnings before interest and tax) margin to a cap of 10% for flat steel products sold in South Africa.  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also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50B5B88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In the agreement confirmed on Wednesday, 16 November the Tribunal removed a clause that contained as a condition that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be entitled to exceed the EBIT margin percentage cap of 10% up to a maximum EBIT margin percentage gap of 15% if the Raw Materials Basket has been or is forecast (based on </w:t>
      </w:r>
      <w:proofErr w:type="spellStart"/>
      <w:r>
        <w:rPr>
          <w:rFonts w:ascii="Arial" w:eastAsia="Times New Roman" w:hAnsi="Arial" w:cs="Arial"/>
          <w:color w:val="000000"/>
        </w:rPr>
        <w:t>AcelorMittal’s</w:t>
      </w:r>
      <w:proofErr w:type="spellEnd"/>
      <w:r>
        <w:rPr>
          <w:rFonts w:ascii="Arial" w:eastAsia="Times New Roman" w:hAnsi="Arial" w:cs="Arial"/>
          <w:color w:val="000000"/>
        </w:rPr>
        <w:t xml:space="preserve"> forecasts) to be exceeded USD350 per ton for any three months.</w:t>
      </w:r>
    </w:p>
    <w:p w14:paraId="66745680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A new clause was also inserted that says: “AMSA undertakes to engage in any future exchange with government departments and interested stakeholders regarding the promotion of steel imports, including risks of anti-dumping duties on such exports, in an open and transparent manner, subject always to compliance with the Competition Act”.</w:t>
      </w:r>
    </w:p>
    <w:p w14:paraId="18274F55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In addition,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371B39C2" w14:textId="77777777" w:rsidR="00D6488B" w:rsidRP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 Cases in the amended settlement agreement are:</w:t>
      </w:r>
    </w:p>
    <w:p w14:paraId="2A83A510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flat steel complaint – in which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and Highveld reached an understanding on volume of exported goods to certain countries, dividing export sales volumes.</w:t>
      </w:r>
    </w:p>
    <w:p w14:paraId="17602BA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long steel complaint – found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had exchanged information regarding selling prices and discount prices, reached agreements on pricing for certain products and divided up markets.</w:t>
      </w:r>
    </w:p>
    <w:p w14:paraId="5F76B101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 </w:t>
      </w:r>
      <w:r>
        <w:rPr>
          <w:rFonts w:ascii="Arial" w:eastAsia="Times New Roman" w:hAnsi="Arial" w:cs="Arial"/>
          <w:color w:val="000000"/>
        </w:rPr>
        <w:t xml:space="preserve">Scrap metal complaint –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along with Columbus stainless steel, Cape Gate and SCAW South Africa had acted as a buyers’ cartel, collaborated and acted in tandem with upstream cartel of scrap merchants, among other contraventions.</w:t>
      </w:r>
    </w:p>
    <w:p w14:paraId="6771545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>Excessive pricing case – the Commission has yet to make a finding on the matter.</w:t>
      </w:r>
    </w:p>
    <w:p w14:paraId="01BCA948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settlement excludes complaints submitted to the Competition Commission by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.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 said on Wednesday 16 November that it reserves its right to bring a review application of the agreement.</w:t>
      </w:r>
    </w:p>
    <w:p w14:paraId="3DB6DA51" w14:textId="77777777" w:rsidR="004E5AD7" w:rsidRDefault="00651605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order involving merger </w:t>
      </w:r>
      <w:r w:rsidR="008D3A3F" w:rsidRPr="0025534C">
        <w:rPr>
          <w:rFonts w:ascii="Arial" w:hAnsi="Arial" w:cs="Arial"/>
          <w:b/>
        </w:rPr>
        <w:t xml:space="preserve">Anheuser Busch InBev SA/NV </w:t>
      </w:r>
      <w:r w:rsidRPr="0025534C">
        <w:rPr>
          <w:rFonts w:ascii="Arial" w:hAnsi="Arial" w:cs="Arial"/>
          <w:b/>
        </w:rPr>
        <w:t>and SAB Miller Plc</w:t>
      </w:r>
      <w:r w:rsidR="00062DA0">
        <w:rPr>
          <w:rFonts w:ascii="Arial" w:hAnsi="Arial" w:cs="Arial"/>
          <w:b/>
        </w:rPr>
        <w:t xml:space="preserve"> approved</w:t>
      </w:r>
    </w:p>
    <w:p w14:paraId="2AE220E2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(Note: a copy of the original agreement can be found on </w:t>
      </w:r>
      <w:hyperlink r:id="rId5" w:history="1">
        <w:r w:rsidRPr="00A43698">
          <w:rPr>
            <w:rStyle w:val="Hyperlink"/>
            <w:rFonts w:ascii="Arial" w:hAnsi="Arial" w:cs="Arial"/>
            <w:b/>
          </w:rPr>
          <w:t>www.comptrib.co.za</w:t>
        </w:r>
      </w:hyperlink>
      <w:r>
        <w:rPr>
          <w:rFonts w:ascii="Arial" w:hAnsi="Arial" w:cs="Arial"/>
          <w:b/>
        </w:rPr>
        <w:t xml:space="preserve">) </w:t>
      </w:r>
    </w:p>
    <w:p w14:paraId="40144535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</w:p>
    <w:p w14:paraId="64AFEA8D" w14:textId="77777777" w:rsidR="009B3A60" w:rsidRDefault="002875B3" w:rsidP="004E5AD7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Tribunal has approved amendments to certain clauses of the </w:t>
      </w:r>
      <w:r w:rsidR="009B3A60" w:rsidRPr="0025534C">
        <w:rPr>
          <w:rFonts w:ascii="Arial" w:hAnsi="Arial" w:cs="Arial"/>
          <w:bCs/>
        </w:rPr>
        <w:t xml:space="preserve">Anheuser-Busch InBev and SABMiller </w:t>
      </w:r>
      <w:r>
        <w:rPr>
          <w:rFonts w:ascii="Arial" w:hAnsi="Arial" w:cs="Arial"/>
          <w:bCs/>
        </w:rPr>
        <w:t xml:space="preserve">conditions to the merger. None of the parties listed as respondents in the main hearing (listed in table above) have objected to the variation. </w:t>
      </w:r>
    </w:p>
    <w:p w14:paraId="4BC61D6E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0A63E89F" w14:textId="77777777" w:rsidR="009B3A60" w:rsidRPr="0025534C" w:rsidRDefault="002875B3" w:rsidP="002875B3">
      <w:pPr>
        <w:tabs>
          <w:tab w:val="left" w:pos="9214"/>
        </w:tabs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amendments include </w:t>
      </w:r>
      <w:r w:rsidR="004E6E13" w:rsidRPr="0025534C">
        <w:rPr>
          <w:rFonts w:ascii="Arial" w:hAnsi="Arial" w:cs="Arial"/>
          <w:bCs/>
        </w:rPr>
        <w:t xml:space="preserve">17.1.1, </w:t>
      </w:r>
      <w:r>
        <w:rPr>
          <w:rFonts w:ascii="Arial" w:hAnsi="Arial" w:cs="Arial"/>
          <w:bCs/>
        </w:rPr>
        <w:t xml:space="preserve">which deals </w:t>
      </w:r>
      <w:r w:rsidR="004E6E13" w:rsidRPr="0025534C">
        <w:rPr>
          <w:rFonts w:ascii="Arial" w:hAnsi="Arial" w:cs="Arial"/>
          <w:bCs/>
        </w:rPr>
        <w:t>with the</w:t>
      </w:r>
      <w:r>
        <w:rPr>
          <w:rFonts w:ascii="Arial" w:hAnsi="Arial" w:cs="Arial"/>
          <w:bCs/>
        </w:rPr>
        <w:t xml:space="preserve"> agricultural development funds. It originally said </w:t>
      </w:r>
      <w:r w:rsidR="004E6E13" w:rsidRPr="0025534C">
        <w:rPr>
          <w:rFonts w:ascii="Arial" w:hAnsi="Arial" w:cs="Arial"/>
          <w:bCs/>
        </w:rPr>
        <w:t xml:space="preserve">that AB InBev must “develop the capacity </w:t>
      </w:r>
      <w:r w:rsidR="00901188" w:rsidRPr="0025534C">
        <w:rPr>
          <w:rFonts w:ascii="Arial" w:hAnsi="Arial" w:cs="Arial"/>
          <w:bCs/>
        </w:rPr>
        <w:t xml:space="preserve">of 800 new emerging Farmers, and further develop the capacity of 20 new Commercial Farmers to </w:t>
      </w:r>
      <w:r>
        <w:rPr>
          <w:rFonts w:ascii="Arial" w:hAnsi="Arial" w:cs="Arial"/>
          <w:bCs/>
        </w:rPr>
        <w:t>“</w:t>
      </w:r>
      <w:r w:rsidR="00901188" w:rsidRPr="0025534C">
        <w:rPr>
          <w:rFonts w:ascii="Arial" w:hAnsi="Arial" w:cs="Arial"/>
          <w:bCs/>
        </w:rPr>
        <w:t>add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 450000 tonnes of barley to be malted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. </w:t>
      </w:r>
    </w:p>
    <w:p w14:paraId="35DFBF34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63B70482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paragraph should read that “barley production would be increased to a </w:t>
      </w:r>
      <w:r w:rsidR="002875B3">
        <w:rPr>
          <w:rFonts w:ascii="Arial" w:hAnsi="Arial" w:cs="Arial"/>
          <w:bCs/>
        </w:rPr>
        <w:t>“</w:t>
      </w:r>
      <w:r w:rsidRPr="0025534C">
        <w:rPr>
          <w:rFonts w:ascii="Arial" w:hAnsi="Arial" w:cs="Arial"/>
          <w:bCs/>
        </w:rPr>
        <w:t>total</w:t>
      </w:r>
      <w:r w:rsidR="002875B3">
        <w:rPr>
          <w:rFonts w:ascii="Arial" w:hAnsi="Arial" w:cs="Arial"/>
          <w:bCs/>
        </w:rPr>
        <w:t>”</w:t>
      </w:r>
      <w:r w:rsidRPr="0025534C">
        <w:rPr>
          <w:rFonts w:ascii="Arial" w:hAnsi="Arial" w:cs="Arial"/>
          <w:bCs/>
        </w:rPr>
        <w:t xml:space="preserve"> of 450000”. </w:t>
      </w:r>
    </w:p>
    <w:p w14:paraId="7F34C82A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26EFE467" w14:textId="77777777" w:rsidR="006B7BF9" w:rsidRPr="0025534C" w:rsidRDefault="00937110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In </w:t>
      </w:r>
      <w:r w:rsidR="00901188" w:rsidRPr="0025534C">
        <w:rPr>
          <w:rFonts w:ascii="Arial" w:hAnsi="Arial" w:cs="Arial"/>
          <w:bCs/>
        </w:rPr>
        <w:t>paragraph 1.2.34</w:t>
      </w:r>
      <w:r w:rsidR="002875B3">
        <w:rPr>
          <w:rFonts w:ascii="Arial" w:hAnsi="Arial" w:cs="Arial"/>
          <w:bCs/>
        </w:rPr>
        <w:t>,</w:t>
      </w:r>
      <w:r w:rsidR="00901188" w:rsidRPr="0025534C">
        <w:rPr>
          <w:rFonts w:ascii="Arial" w:hAnsi="Arial" w:cs="Arial"/>
          <w:bCs/>
        </w:rPr>
        <w:t xml:space="preserve"> </w:t>
      </w:r>
      <w:r w:rsidRPr="0025534C">
        <w:rPr>
          <w:rFonts w:ascii="Arial" w:hAnsi="Arial" w:cs="Arial"/>
          <w:bCs/>
        </w:rPr>
        <w:t>which outlines what input products are required</w:t>
      </w:r>
      <w:r w:rsidR="002875B3">
        <w:rPr>
          <w:rFonts w:ascii="Arial" w:hAnsi="Arial" w:cs="Arial"/>
          <w:bCs/>
        </w:rPr>
        <w:t>,</w:t>
      </w:r>
      <w:r w:rsidRPr="0025534C">
        <w:rPr>
          <w:rFonts w:ascii="Arial" w:hAnsi="Arial" w:cs="Arial"/>
          <w:bCs/>
        </w:rPr>
        <w:t xml:space="preserve"> </w:t>
      </w:r>
      <w:r w:rsidR="002875B3">
        <w:rPr>
          <w:rFonts w:ascii="Arial" w:hAnsi="Arial" w:cs="Arial"/>
          <w:bCs/>
        </w:rPr>
        <w:t>only beer was</w:t>
      </w:r>
      <w:r w:rsidR="001946C5" w:rsidRPr="0025534C">
        <w:rPr>
          <w:rFonts w:ascii="Arial" w:hAnsi="Arial" w:cs="Arial"/>
          <w:bCs/>
        </w:rPr>
        <w:t xml:space="preserve"> mentioned. </w:t>
      </w:r>
      <w:r w:rsidR="002875B3">
        <w:rPr>
          <w:rFonts w:ascii="Arial" w:hAnsi="Arial" w:cs="Arial"/>
          <w:bCs/>
        </w:rPr>
        <w:t xml:space="preserve">The conditions have now been amended to include reference to beer and cider. </w:t>
      </w:r>
    </w:p>
    <w:p w14:paraId="5C1A01AF" w14:textId="77777777" w:rsidR="002875B3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6CBF6E3D" w14:textId="77777777" w:rsidR="001946C5" w:rsidRPr="0025534C" w:rsidRDefault="001946C5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other corrections were not substantive in nature. </w:t>
      </w:r>
    </w:p>
    <w:p w14:paraId="06F507EF" w14:textId="77777777" w:rsidR="009B3A60" w:rsidRPr="0025534C" w:rsidRDefault="009B3A60" w:rsidP="004E5AD7">
      <w:pPr>
        <w:contextualSpacing/>
        <w:jc w:val="both"/>
        <w:rPr>
          <w:rFonts w:ascii="Arial" w:hAnsi="Arial" w:cs="Arial"/>
          <w:bCs/>
        </w:rPr>
      </w:pPr>
    </w:p>
    <w:p w14:paraId="013E135A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Proposed merger between Unitrans Automotive </w:t>
      </w:r>
      <w:r w:rsidR="003E1923" w:rsidRPr="0025534C">
        <w:rPr>
          <w:rFonts w:ascii="Arial" w:hAnsi="Arial" w:cs="Arial"/>
          <w:b/>
          <w:bCs/>
        </w:rPr>
        <w:t xml:space="preserve">and </w:t>
      </w:r>
      <w:r w:rsidRPr="0025534C">
        <w:rPr>
          <w:rFonts w:ascii="Arial" w:hAnsi="Arial" w:cs="Arial"/>
          <w:b/>
          <w:bCs/>
        </w:rPr>
        <w:t xml:space="preserve">The </w:t>
      </w:r>
      <w:proofErr w:type="spellStart"/>
      <w:r w:rsidRPr="0025534C">
        <w:rPr>
          <w:rFonts w:ascii="Arial" w:hAnsi="Arial" w:cs="Arial"/>
          <w:b/>
          <w:bCs/>
        </w:rPr>
        <w:t>Koos</w:t>
      </w:r>
      <w:proofErr w:type="spellEnd"/>
      <w:r w:rsidRPr="0025534C">
        <w:rPr>
          <w:rFonts w:ascii="Arial" w:hAnsi="Arial" w:cs="Arial"/>
          <w:b/>
          <w:bCs/>
        </w:rPr>
        <w:t xml:space="preserve"> Nel Group </w:t>
      </w:r>
      <w:r w:rsidR="00805712">
        <w:rPr>
          <w:rFonts w:ascii="Arial" w:hAnsi="Arial" w:cs="Arial"/>
          <w:b/>
          <w:bCs/>
        </w:rPr>
        <w:t>approved</w:t>
      </w:r>
    </w:p>
    <w:p w14:paraId="457907A9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F27BF6D" w14:textId="77777777" w:rsidR="004E5AD7" w:rsidRPr="0025534C" w:rsidRDefault="003E1923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r w:rsidR="004E5AD7" w:rsidRPr="0025534C">
        <w:rPr>
          <w:rFonts w:ascii="Arial" w:hAnsi="Arial" w:cs="Arial"/>
        </w:rPr>
        <w:t>Tribunal</w:t>
      </w:r>
      <w:r w:rsidRPr="0025534C">
        <w:rPr>
          <w:rFonts w:ascii="Arial" w:hAnsi="Arial" w:cs="Arial"/>
        </w:rPr>
        <w:t xml:space="preserve"> </w:t>
      </w:r>
      <w:r w:rsidR="00805712">
        <w:rPr>
          <w:rFonts w:ascii="Arial" w:hAnsi="Arial" w:cs="Arial"/>
        </w:rPr>
        <w:t xml:space="preserve">has approved the merger of </w:t>
      </w:r>
      <w:r w:rsidR="004E5AD7" w:rsidRPr="0025534C">
        <w:rPr>
          <w:rFonts w:ascii="Arial" w:hAnsi="Arial" w:cs="Arial"/>
        </w:rPr>
        <w:t xml:space="preserve">Unitrans Automotive </w:t>
      </w:r>
      <w:r w:rsidRPr="0025534C">
        <w:rPr>
          <w:rFonts w:ascii="Arial" w:hAnsi="Arial" w:cs="Arial"/>
        </w:rPr>
        <w:t xml:space="preserve">and </w:t>
      </w:r>
      <w:proofErr w:type="spellStart"/>
      <w:r w:rsidR="004E5AD7" w:rsidRPr="0025534C">
        <w:rPr>
          <w:rFonts w:ascii="Arial" w:hAnsi="Arial" w:cs="Arial"/>
        </w:rPr>
        <w:t>Koos</w:t>
      </w:r>
      <w:proofErr w:type="spellEnd"/>
      <w:r w:rsidR="004E5AD7" w:rsidRPr="0025534C">
        <w:rPr>
          <w:rFonts w:ascii="Arial" w:hAnsi="Arial" w:cs="Arial"/>
        </w:rPr>
        <w:t xml:space="preserve"> Nel Group.  </w:t>
      </w:r>
    </w:p>
    <w:p w14:paraId="42E7A685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BEC01B3" w14:textId="77777777" w:rsidR="003E192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Unitrans Automotive represents Pepkor Trading’s automotive retail activities and its key product and service offerings are the sale of new and pre-owned passenger and light commercial vehicles, parts and accessories and after-market services. </w:t>
      </w:r>
    </w:p>
    <w:p w14:paraId="380A1183" w14:textId="77777777" w:rsidR="003E1923" w:rsidRPr="0025534C" w:rsidRDefault="003E1923" w:rsidP="004E5AD7">
      <w:pPr>
        <w:contextualSpacing/>
        <w:jc w:val="both"/>
        <w:rPr>
          <w:rFonts w:ascii="Arial" w:hAnsi="Arial" w:cs="Arial"/>
        </w:rPr>
      </w:pPr>
    </w:p>
    <w:p w14:paraId="754E8E20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proofErr w:type="spellStart"/>
      <w:r w:rsidRPr="0025534C">
        <w:rPr>
          <w:rFonts w:ascii="Arial" w:hAnsi="Arial" w:cs="Arial"/>
        </w:rPr>
        <w:t>K</w:t>
      </w:r>
      <w:r w:rsidR="003E1923" w:rsidRPr="0025534C">
        <w:rPr>
          <w:rFonts w:ascii="Arial" w:hAnsi="Arial" w:cs="Arial"/>
        </w:rPr>
        <w:t>oos</w:t>
      </w:r>
      <w:proofErr w:type="spellEnd"/>
      <w:r w:rsidR="003E1923" w:rsidRPr="0025534C">
        <w:rPr>
          <w:rFonts w:ascii="Arial" w:hAnsi="Arial" w:cs="Arial"/>
        </w:rPr>
        <w:t xml:space="preserve"> Nel Group operates three</w:t>
      </w:r>
      <w:r w:rsidRPr="0025534C">
        <w:rPr>
          <w:rFonts w:ascii="Arial" w:hAnsi="Arial" w:cs="Arial"/>
        </w:rPr>
        <w:t xml:space="preserve"> motor vehicle dealerships in </w:t>
      </w:r>
      <w:proofErr w:type="spellStart"/>
      <w:r w:rsidRPr="0025534C">
        <w:rPr>
          <w:rFonts w:ascii="Arial" w:hAnsi="Arial" w:cs="Arial"/>
        </w:rPr>
        <w:t>Mo</w:t>
      </w:r>
      <w:r w:rsidR="003E1923" w:rsidRPr="0025534C">
        <w:rPr>
          <w:rFonts w:ascii="Arial" w:hAnsi="Arial" w:cs="Arial"/>
        </w:rPr>
        <w:t>kopane</w:t>
      </w:r>
      <w:proofErr w:type="spellEnd"/>
      <w:r w:rsidR="003E1923" w:rsidRPr="0025534C">
        <w:rPr>
          <w:rFonts w:ascii="Arial" w:hAnsi="Arial" w:cs="Arial"/>
        </w:rPr>
        <w:t xml:space="preserve">, in the Limpopo Province and sells new, pre-owned and light commercial vehicles. It also has a service offering including the sale of parts, after-sale maintenance services and intermediary services for vehicle finance sales. </w:t>
      </w:r>
    </w:p>
    <w:p w14:paraId="61AF6306" w14:textId="77777777" w:rsidR="009C51C3" w:rsidRPr="0025534C" w:rsidRDefault="009C51C3" w:rsidP="004E5AD7">
      <w:pPr>
        <w:contextualSpacing/>
        <w:jc w:val="both"/>
        <w:rPr>
          <w:rFonts w:ascii="Arial" w:hAnsi="Arial" w:cs="Arial"/>
          <w:b/>
        </w:rPr>
      </w:pPr>
    </w:p>
    <w:p w14:paraId="2076D1B2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FPT Group and </w:t>
      </w:r>
      <w:proofErr w:type="spellStart"/>
      <w:r w:rsidRPr="0025534C">
        <w:rPr>
          <w:rFonts w:ascii="Arial" w:hAnsi="Arial" w:cs="Arial"/>
          <w:b/>
        </w:rPr>
        <w:t>Tradekor</w:t>
      </w:r>
      <w:proofErr w:type="spellEnd"/>
      <w:r w:rsidRPr="0025534C">
        <w:rPr>
          <w:rFonts w:ascii="Arial" w:hAnsi="Arial" w:cs="Arial"/>
          <w:b/>
        </w:rPr>
        <w:t xml:space="preserve"> Holdings merger </w:t>
      </w:r>
      <w:r w:rsidR="00805712">
        <w:rPr>
          <w:rFonts w:ascii="Arial" w:hAnsi="Arial" w:cs="Arial"/>
          <w:b/>
        </w:rPr>
        <w:t>to go ahead</w:t>
      </w:r>
    </w:p>
    <w:p w14:paraId="09575E74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</w:p>
    <w:p w14:paraId="77CF31DF" w14:textId="77777777" w:rsidR="0025534C" w:rsidRPr="0025534C" w:rsidRDefault="00805712" w:rsidP="0025534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25534C" w:rsidRPr="0025534C">
        <w:rPr>
          <w:rFonts w:ascii="Arial" w:hAnsi="Arial" w:cs="Arial"/>
        </w:rPr>
        <w:t xml:space="preserve"> proposed merger between FPT Group, part of the </w:t>
      </w:r>
      <w:proofErr w:type="spellStart"/>
      <w:r w:rsidR="0025534C" w:rsidRPr="0025534C">
        <w:rPr>
          <w:rFonts w:ascii="Arial" w:hAnsi="Arial" w:cs="Arial"/>
        </w:rPr>
        <w:t>Capespan</w:t>
      </w:r>
      <w:proofErr w:type="spellEnd"/>
      <w:r w:rsidR="0025534C" w:rsidRPr="0025534C">
        <w:rPr>
          <w:rFonts w:ascii="Arial" w:hAnsi="Arial" w:cs="Arial"/>
        </w:rPr>
        <w:t xml:space="preserve"> Group, and logist</w:t>
      </w:r>
      <w:r>
        <w:rPr>
          <w:rFonts w:ascii="Arial" w:hAnsi="Arial" w:cs="Arial"/>
        </w:rPr>
        <w:t xml:space="preserve">ical services company </w:t>
      </w:r>
      <w:proofErr w:type="spellStart"/>
      <w:r>
        <w:rPr>
          <w:rFonts w:ascii="Arial" w:hAnsi="Arial" w:cs="Arial"/>
        </w:rPr>
        <w:t>Tradekor</w:t>
      </w:r>
      <w:proofErr w:type="spellEnd"/>
      <w:r>
        <w:rPr>
          <w:rFonts w:ascii="Arial" w:hAnsi="Arial" w:cs="Arial"/>
        </w:rPr>
        <w:t xml:space="preserve"> has been approved by the Tribunal without conditions. </w:t>
      </w:r>
    </w:p>
    <w:p w14:paraId="62B93EE1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7AE3C24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FPT is wholly-owned by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which is turn ultimately controlled by </w:t>
      </w:r>
      <w:proofErr w:type="spellStart"/>
      <w:r w:rsidRPr="0025534C">
        <w:rPr>
          <w:rFonts w:ascii="Arial" w:hAnsi="Arial" w:cs="Arial"/>
        </w:rPr>
        <w:t>Zeder</w:t>
      </w:r>
      <w:proofErr w:type="spellEnd"/>
      <w:r w:rsidRPr="0025534C">
        <w:rPr>
          <w:rFonts w:ascii="Arial" w:hAnsi="Arial" w:cs="Arial"/>
        </w:rPr>
        <w:t xml:space="preserve"> Investments Limited. FPT is involved in the sale and marketing of fresh fruit produce to the international market, as well as logistical services. Its services are broken down into: the terminal operations business of FPT, the fruit marketing business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and the farm businesses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. </w:t>
      </w:r>
    </w:p>
    <w:p w14:paraId="72461B53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06932EE0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proofErr w:type="spellStart"/>
      <w:r w:rsidRPr="0025534C">
        <w:rPr>
          <w:rFonts w:ascii="Arial" w:hAnsi="Arial" w:cs="Arial"/>
        </w:rPr>
        <w:t>Tradekor</w:t>
      </w:r>
      <w:proofErr w:type="spellEnd"/>
      <w:r w:rsidRPr="0025534C">
        <w:rPr>
          <w:rFonts w:ascii="Arial" w:hAnsi="Arial" w:cs="Arial"/>
        </w:rPr>
        <w:t xml:space="preserve"> provides logistical services in the commodities industry, specialising in trading, in-land warehousing, containerising and shipping of manganese, chrome and iron ore. </w:t>
      </w:r>
    </w:p>
    <w:p w14:paraId="5779F442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C9C5A3F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Redefine Properties and Pivotal Fund </w:t>
      </w:r>
      <w:r w:rsidR="002875B3">
        <w:rPr>
          <w:rFonts w:ascii="Arial" w:hAnsi="Arial" w:cs="Arial"/>
          <w:b/>
          <w:bCs/>
        </w:rPr>
        <w:t>merger approved</w:t>
      </w:r>
    </w:p>
    <w:p w14:paraId="153F0DAA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2EFBE017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Tribunal </w:t>
      </w:r>
      <w:r w:rsidR="002875B3">
        <w:rPr>
          <w:rFonts w:ascii="Arial" w:hAnsi="Arial" w:cs="Arial"/>
        </w:rPr>
        <w:t xml:space="preserve">has approved, without conditions, </w:t>
      </w:r>
      <w:r w:rsidRPr="0025534C">
        <w:rPr>
          <w:rFonts w:ascii="Arial" w:hAnsi="Arial" w:cs="Arial"/>
        </w:rPr>
        <w:t xml:space="preserve">the large merger whereby Redefine </w:t>
      </w:r>
      <w:r w:rsidR="002875B3">
        <w:rPr>
          <w:rFonts w:ascii="Arial" w:hAnsi="Arial" w:cs="Arial"/>
        </w:rPr>
        <w:t xml:space="preserve">will </w:t>
      </w:r>
      <w:r w:rsidRPr="0025534C">
        <w:rPr>
          <w:rFonts w:ascii="Arial" w:hAnsi="Arial" w:cs="Arial"/>
        </w:rPr>
        <w:t xml:space="preserve">acquire Pivotal.  </w:t>
      </w:r>
    </w:p>
    <w:p w14:paraId="0FD0A814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52CCB2F3" w14:textId="77777777" w:rsidR="00927D04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Redefine Group is a property investment group which owns a portfolio of office, residential (student accommodation), retail, hospital, gymnasium, hotel and industrial properties located throughout South Africa. </w:t>
      </w:r>
    </w:p>
    <w:p w14:paraId="11F9EA26" w14:textId="77777777" w:rsidR="00927D04" w:rsidRPr="0025534C" w:rsidRDefault="00927D04" w:rsidP="004E5AD7">
      <w:pPr>
        <w:contextualSpacing/>
        <w:jc w:val="both"/>
        <w:rPr>
          <w:rFonts w:ascii="Arial" w:hAnsi="Arial" w:cs="Arial"/>
        </w:rPr>
      </w:pPr>
    </w:p>
    <w:p w14:paraId="3B986D6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Pivotal is a property investment and development fund with a portfolio comprising retail, office and industrial properties and vacant land located in the Gauteng, Western Cape and Free State Provinces.</w:t>
      </w:r>
    </w:p>
    <w:p w14:paraId="61AABC39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</w:p>
    <w:p w14:paraId="6E03B770" w14:textId="77777777" w:rsidR="004E5AD7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>EOH Intelligen</w:t>
      </w:r>
      <w:r w:rsidR="0025534C">
        <w:rPr>
          <w:rFonts w:ascii="Arial" w:hAnsi="Arial" w:cs="Arial"/>
          <w:b/>
          <w:bCs/>
        </w:rPr>
        <w:t>t Infrastructure</w:t>
      </w:r>
      <w:r w:rsidRPr="0025534C">
        <w:rPr>
          <w:rFonts w:ascii="Arial" w:hAnsi="Arial" w:cs="Arial"/>
          <w:b/>
          <w:bCs/>
        </w:rPr>
        <w:t xml:space="preserve"> a</w:t>
      </w:r>
      <w:r w:rsidR="0025534C">
        <w:rPr>
          <w:rFonts w:ascii="Arial" w:hAnsi="Arial" w:cs="Arial"/>
          <w:b/>
          <w:bCs/>
        </w:rPr>
        <w:t>nd PIA Solar South Africa</w:t>
      </w:r>
      <w:r w:rsidR="002875B3">
        <w:rPr>
          <w:rFonts w:ascii="Arial" w:hAnsi="Arial" w:cs="Arial"/>
          <w:b/>
          <w:bCs/>
        </w:rPr>
        <w:t xml:space="preserve"> merger approved</w:t>
      </w:r>
    </w:p>
    <w:p w14:paraId="1FA130A3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</w:rPr>
      </w:pPr>
    </w:p>
    <w:p w14:paraId="05D394E4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Competition Tribunal </w:t>
      </w:r>
      <w:r w:rsidR="002875B3">
        <w:rPr>
          <w:rFonts w:ascii="Arial" w:hAnsi="Arial" w:cs="Arial"/>
        </w:rPr>
        <w:t xml:space="preserve">has approved the merger of EOH and target firm. </w:t>
      </w:r>
      <w:r w:rsidR="009C51C3" w:rsidRPr="0025534C">
        <w:rPr>
          <w:rFonts w:ascii="Arial" w:hAnsi="Arial" w:cs="Arial"/>
        </w:rPr>
        <w:t xml:space="preserve">The merger will give EOH Intelligent Infrastructure control of PIA Solar South Africa. </w:t>
      </w:r>
    </w:p>
    <w:p w14:paraId="2103A0BC" w14:textId="77777777" w:rsidR="0025534C" w:rsidRDefault="0025534C" w:rsidP="004E5AD7">
      <w:pPr>
        <w:contextualSpacing/>
        <w:jc w:val="both"/>
        <w:rPr>
          <w:rFonts w:ascii="Arial" w:hAnsi="Arial" w:cs="Arial"/>
        </w:rPr>
      </w:pPr>
    </w:p>
    <w:p w14:paraId="2339FEBA" w14:textId="77777777" w:rsidR="009C51C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lastRenderedPageBreak/>
        <w:t xml:space="preserve">EOH is an investment and management company </w:t>
      </w:r>
      <w:r w:rsidR="009C51C3" w:rsidRPr="0025534C">
        <w:rPr>
          <w:rFonts w:ascii="Arial" w:hAnsi="Arial" w:cs="Arial"/>
        </w:rPr>
        <w:t>which engages in developing business and IT strategies. It provides services in</w:t>
      </w:r>
      <w:r w:rsidR="0025534C">
        <w:rPr>
          <w:rFonts w:ascii="Arial" w:hAnsi="Arial" w:cs="Arial"/>
        </w:rPr>
        <w:t xml:space="preserve"> </w:t>
      </w:r>
      <w:r w:rsidRPr="0025534C">
        <w:rPr>
          <w:rFonts w:ascii="Arial" w:hAnsi="Arial" w:cs="Arial"/>
        </w:rPr>
        <w:t>consulting, techno</w:t>
      </w:r>
      <w:r w:rsidR="002875B3">
        <w:rPr>
          <w:rFonts w:ascii="Arial" w:hAnsi="Arial" w:cs="Arial"/>
        </w:rPr>
        <w:t>logy and outsourcing services.</w:t>
      </w:r>
    </w:p>
    <w:p w14:paraId="02EDE26B" w14:textId="77777777" w:rsidR="009C51C3" w:rsidRPr="0025534C" w:rsidRDefault="009C51C3" w:rsidP="004E5AD7">
      <w:pPr>
        <w:contextualSpacing/>
        <w:jc w:val="both"/>
        <w:rPr>
          <w:rFonts w:ascii="Arial" w:hAnsi="Arial" w:cs="Arial"/>
        </w:rPr>
      </w:pPr>
    </w:p>
    <w:p w14:paraId="7B13C2D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PIA manufactures, supplies and installs photovoltaic (P</w:t>
      </w:r>
      <w:r w:rsidR="009C51C3" w:rsidRPr="0025534C">
        <w:rPr>
          <w:rFonts w:ascii="Arial" w:hAnsi="Arial" w:cs="Arial"/>
        </w:rPr>
        <w:t xml:space="preserve">V) substructures used to </w:t>
      </w:r>
      <w:r w:rsidRPr="0025534C">
        <w:rPr>
          <w:rFonts w:ascii="Arial" w:hAnsi="Arial" w:cs="Arial"/>
        </w:rPr>
        <w:t>fix solar panels on surfaces such as roofs, building facades, or the ground.</w:t>
      </w:r>
    </w:p>
    <w:p w14:paraId="402787A2" w14:textId="77777777" w:rsidR="004E5AD7" w:rsidRDefault="004E5AD7" w:rsidP="004E5AD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78B1942" w14:textId="77777777" w:rsidR="00AC26AF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p w14:paraId="3E54D6C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Issued by: </w:t>
      </w:r>
    </w:p>
    <w:p w14:paraId="57C0C6B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Chantelle Benjamin </w:t>
      </w:r>
    </w:p>
    <w:p w14:paraId="19954C2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Communications: Competition Tribunal   </w:t>
      </w:r>
    </w:p>
    <w:p w14:paraId="0F983C6F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14:paraId="5E5318E2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Cell: +27 (0) 73 007 5603  </w:t>
      </w:r>
    </w:p>
    <w:p w14:paraId="34EE768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14:paraId="3B4636D8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CF3501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CF3501">
        <w:rPr>
          <w:rFonts w:ascii="Arial" w:hAnsi="Arial" w:cs="Arial"/>
        </w:rPr>
        <w:t xml:space="preserve"> </w:t>
      </w:r>
    </w:p>
    <w:p w14:paraId="0FB2C47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284526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F1B1ED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On Behalf Of:</w:t>
      </w:r>
    </w:p>
    <w:p w14:paraId="224392E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14:paraId="1566D46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14:paraId="24EE2C6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14:paraId="602A813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14:paraId="59AB5F3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CF3501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14:paraId="1E6F903A" w14:textId="77777777" w:rsidR="00AC26AF" w:rsidRDefault="00AC26AF" w:rsidP="00AC26AF"/>
    <w:p w14:paraId="38FCC81A" w14:textId="77777777" w:rsidR="003E6D12" w:rsidRDefault="00EC41A1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F7699"/>
    <w:multiLevelType w:val="hybridMultilevel"/>
    <w:tmpl w:val="148A5A70"/>
    <w:lvl w:ilvl="0" w:tplc="ABD0C5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AF"/>
    <w:rsid w:val="00062DA0"/>
    <w:rsid w:val="001844F8"/>
    <w:rsid w:val="001946C5"/>
    <w:rsid w:val="001F6DF6"/>
    <w:rsid w:val="0025534C"/>
    <w:rsid w:val="002875B3"/>
    <w:rsid w:val="002A5A09"/>
    <w:rsid w:val="002D3315"/>
    <w:rsid w:val="003251D1"/>
    <w:rsid w:val="003E1923"/>
    <w:rsid w:val="004755EC"/>
    <w:rsid w:val="004E5AD7"/>
    <w:rsid w:val="004E6E13"/>
    <w:rsid w:val="005B269C"/>
    <w:rsid w:val="005D0CB0"/>
    <w:rsid w:val="00607396"/>
    <w:rsid w:val="00613B75"/>
    <w:rsid w:val="00651605"/>
    <w:rsid w:val="006B7BF9"/>
    <w:rsid w:val="00707264"/>
    <w:rsid w:val="00733737"/>
    <w:rsid w:val="00783A77"/>
    <w:rsid w:val="00805712"/>
    <w:rsid w:val="00854C00"/>
    <w:rsid w:val="008D3A3F"/>
    <w:rsid w:val="00901188"/>
    <w:rsid w:val="00927D04"/>
    <w:rsid w:val="00937110"/>
    <w:rsid w:val="009B0EE2"/>
    <w:rsid w:val="009B3A60"/>
    <w:rsid w:val="009B509B"/>
    <w:rsid w:val="009C51C3"/>
    <w:rsid w:val="009E1325"/>
    <w:rsid w:val="00AC26AF"/>
    <w:rsid w:val="00C311DC"/>
    <w:rsid w:val="00C65674"/>
    <w:rsid w:val="00D33F20"/>
    <w:rsid w:val="00D6488B"/>
    <w:rsid w:val="00E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A043"/>
  <w15:chartTrackingRefBased/>
  <w15:docId w15:val="{4431E5AC-E260-4D08-B30E-9D85A350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A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6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6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D3315"/>
    <w:rPr>
      <w:i/>
      <w:iCs/>
    </w:r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antelleb\AppData\Local\Microsoft\Windows\INetCache\Content.Outlook\T40REA8V\chantelleb@comptrib.co.za" TargetMode="External"/><Relationship Id="rId5" Type="http://schemas.openxmlformats.org/officeDocument/2006/relationships/hyperlink" Target="http://www.comptrib.co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2019-04-25T09:30:00Z</dcterms:created>
  <dcterms:modified xsi:type="dcterms:W3CDTF">2019-04-25T09:30:00Z</dcterms:modified>
</cp:coreProperties>
</file>