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FA3B6" w14:textId="77777777" w:rsidR="002F4360" w:rsidRPr="00BF1BF2" w:rsidRDefault="002F4360" w:rsidP="002F4360">
      <w:pPr>
        <w:spacing w:after="0" w:line="240" w:lineRule="auto"/>
        <w:jc w:val="center"/>
        <w:rPr>
          <w:rFonts w:ascii="Arial" w:hAnsi="Arial" w:cs="Arial"/>
          <w:b/>
        </w:rPr>
      </w:pPr>
      <w:bookmarkStart w:id="0" w:name="_GoBack"/>
      <w:bookmarkEnd w:id="0"/>
      <w:r w:rsidRPr="00BF1BF2">
        <w:rPr>
          <w:rFonts w:ascii="Arial" w:hAnsi="Arial" w:cs="Arial"/>
          <w:b/>
          <w:noProof/>
          <w:lang w:val="en-US"/>
        </w:rPr>
        <w:drawing>
          <wp:inline distT="0" distB="0" distL="0" distR="0" wp14:anchorId="13FD6412" wp14:editId="7AF4B66A">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28D83ED5" w14:textId="77777777" w:rsidR="002F4360" w:rsidRPr="00BF1BF2" w:rsidRDefault="002F4360" w:rsidP="002F4360">
      <w:pPr>
        <w:spacing w:after="0" w:line="240" w:lineRule="auto"/>
        <w:jc w:val="center"/>
        <w:rPr>
          <w:rFonts w:ascii="Arial" w:hAnsi="Arial" w:cs="Arial"/>
          <w:b/>
        </w:rPr>
      </w:pPr>
    </w:p>
    <w:p w14:paraId="0AEF3052" w14:textId="77777777" w:rsidR="002F4360" w:rsidRPr="00BF1BF2" w:rsidRDefault="002F4360" w:rsidP="002F4360">
      <w:pPr>
        <w:spacing w:after="0" w:line="240" w:lineRule="auto"/>
        <w:jc w:val="center"/>
        <w:rPr>
          <w:rFonts w:ascii="Arial" w:hAnsi="Arial" w:cs="Arial"/>
          <w:b/>
        </w:rPr>
      </w:pPr>
    </w:p>
    <w:p w14:paraId="151D8372" w14:textId="77777777" w:rsidR="002F4360" w:rsidRPr="00BF1BF2" w:rsidRDefault="002F4360" w:rsidP="002F4360">
      <w:pPr>
        <w:spacing w:after="0" w:line="240" w:lineRule="auto"/>
        <w:jc w:val="center"/>
        <w:rPr>
          <w:rFonts w:ascii="Arial" w:hAnsi="Arial" w:cs="Arial"/>
          <w:b/>
        </w:rPr>
      </w:pPr>
    </w:p>
    <w:p w14:paraId="28487519" w14:textId="77777777" w:rsidR="002F4360" w:rsidRPr="00BF1BF2" w:rsidRDefault="00AA48B3" w:rsidP="002F4360">
      <w:pPr>
        <w:spacing w:after="0" w:line="240" w:lineRule="auto"/>
        <w:jc w:val="center"/>
        <w:rPr>
          <w:rFonts w:ascii="Arial" w:hAnsi="Arial" w:cs="Arial"/>
          <w:b/>
        </w:rPr>
      </w:pPr>
      <w:r w:rsidRPr="00BF1BF2">
        <w:rPr>
          <w:rFonts w:ascii="Arial" w:hAnsi="Arial" w:cs="Arial"/>
          <w:b/>
        </w:rPr>
        <w:t xml:space="preserve">OUTCOME OF </w:t>
      </w:r>
      <w:r w:rsidR="002F4360" w:rsidRPr="00BF1BF2">
        <w:rPr>
          <w:rFonts w:ascii="Arial" w:hAnsi="Arial" w:cs="Arial"/>
          <w:b/>
        </w:rPr>
        <w:t>TRIBUNAL</w:t>
      </w:r>
      <w:r w:rsidRPr="00BF1BF2">
        <w:rPr>
          <w:rFonts w:ascii="Arial" w:hAnsi="Arial" w:cs="Arial"/>
          <w:b/>
        </w:rPr>
        <w:t xml:space="preserve"> HEARINGS</w:t>
      </w:r>
      <w:r w:rsidR="002F4360" w:rsidRPr="00BF1BF2">
        <w:rPr>
          <w:rFonts w:ascii="Arial" w:hAnsi="Arial" w:cs="Arial"/>
          <w:b/>
        </w:rPr>
        <w:t xml:space="preserve"> FOR WEDNESDAY, 28 SEPTEMBER 2016</w:t>
      </w:r>
    </w:p>
    <w:p w14:paraId="7EC0FAE6" w14:textId="77777777" w:rsidR="002F4360" w:rsidRPr="00BF1BF2" w:rsidRDefault="002F4360" w:rsidP="002F4360">
      <w:pPr>
        <w:spacing w:after="0" w:line="240" w:lineRule="auto"/>
        <w:jc w:val="both"/>
        <w:rPr>
          <w:rFonts w:ascii="Arial" w:hAnsi="Arial" w:cs="Arial"/>
          <w:b/>
        </w:rPr>
      </w:pPr>
    </w:p>
    <w:p w14:paraId="4C6639F2" w14:textId="77777777" w:rsidR="002F4360" w:rsidRPr="00BF1BF2" w:rsidRDefault="002F4360" w:rsidP="002F4360">
      <w:pPr>
        <w:spacing w:after="0" w:line="240" w:lineRule="auto"/>
        <w:jc w:val="both"/>
        <w:rPr>
          <w:rFonts w:ascii="Arial" w:hAnsi="Arial" w:cs="Arial"/>
          <w:b/>
        </w:rPr>
      </w:pPr>
    </w:p>
    <w:p w14:paraId="08C9E471" w14:textId="77777777" w:rsidR="002F4360" w:rsidRPr="00BF1BF2" w:rsidRDefault="002F4360" w:rsidP="002F4360">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2F4360" w:rsidRPr="00BF1BF2" w14:paraId="6DCB9058" w14:textId="77777777" w:rsidTr="00401400">
        <w:trPr>
          <w:trHeight w:val="972"/>
        </w:trPr>
        <w:tc>
          <w:tcPr>
            <w:tcW w:w="3153" w:type="dxa"/>
            <w:shd w:val="clear" w:color="auto" w:fill="996633"/>
          </w:tcPr>
          <w:p w14:paraId="444D6944" w14:textId="77777777" w:rsidR="002F4360" w:rsidRPr="00BF1BF2" w:rsidRDefault="002F4360" w:rsidP="00401400">
            <w:pPr>
              <w:rPr>
                <w:rFonts w:ascii="Arial" w:hAnsi="Arial" w:cs="Arial"/>
                <w:color w:val="FFFFFF" w:themeColor="background1"/>
              </w:rPr>
            </w:pPr>
            <w:r w:rsidRPr="00BF1BF2">
              <w:rPr>
                <w:rFonts w:ascii="Arial" w:hAnsi="Arial" w:cs="Arial"/>
                <w:color w:val="FFFFFF" w:themeColor="background1"/>
              </w:rPr>
              <w:t>Type of matter</w:t>
            </w:r>
          </w:p>
        </w:tc>
        <w:tc>
          <w:tcPr>
            <w:tcW w:w="3198" w:type="dxa"/>
            <w:shd w:val="clear" w:color="auto" w:fill="996633"/>
          </w:tcPr>
          <w:p w14:paraId="68CC219A" w14:textId="77777777" w:rsidR="002F4360" w:rsidRPr="00BF1BF2" w:rsidRDefault="002F4360" w:rsidP="00401400">
            <w:pPr>
              <w:rPr>
                <w:rFonts w:ascii="Arial" w:hAnsi="Arial" w:cs="Arial"/>
                <w:color w:val="FFFFFF" w:themeColor="background1"/>
              </w:rPr>
            </w:pPr>
            <w:r w:rsidRPr="00BF1BF2">
              <w:rPr>
                <w:rFonts w:ascii="Arial" w:hAnsi="Arial" w:cs="Arial"/>
                <w:color w:val="FFFFFF" w:themeColor="background1"/>
              </w:rPr>
              <w:t>Parties involved</w:t>
            </w:r>
          </w:p>
        </w:tc>
        <w:tc>
          <w:tcPr>
            <w:tcW w:w="2873" w:type="dxa"/>
            <w:shd w:val="clear" w:color="auto" w:fill="996633"/>
          </w:tcPr>
          <w:p w14:paraId="7A321138" w14:textId="77777777" w:rsidR="002F4360" w:rsidRPr="00BF1BF2" w:rsidRDefault="002F4360" w:rsidP="00401400">
            <w:pPr>
              <w:rPr>
                <w:rFonts w:ascii="Arial" w:hAnsi="Arial" w:cs="Arial"/>
                <w:color w:val="FFFFFF" w:themeColor="background1"/>
              </w:rPr>
            </w:pPr>
            <w:r w:rsidRPr="00BF1BF2">
              <w:rPr>
                <w:rFonts w:ascii="Arial" w:hAnsi="Arial" w:cs="Arial"/>
                <w:color w:val="FFFFFF" w:themeColor="background1"/>
              </w:rPr>
              <w:t>Competition Commission’s recommendation to Tribunal</w:t>
            </w:r>
          </w:p>
        </w:tc>
      </w:tr>
      <w:tr w:rsidR="002F4360" w:rsidRPr="00BF1BF2" w14:paraId="4A1ABA2F" w14:textId="77777777" w:rsidTr="00401400">
        <w:trPr>
          <w:trHeight w:val="493"/>
        </w:trPr>
        <w:tc>
          <w:tcPr>
            <w:tcW w:w="3153" w:type="dxa"/>
          </w:tcPr>
          <w:p w14:paraId="356D7BAD" w14:textId="77777777" w:rsidR="002F4360" w:rsidRPr="00BF1BF2" w:rsidRDefault="002F4360" w:rsidP="00401400">
            <w:pPr>
              <w:jc w:val="both"/>
              <w:rPr>
                <w:rFonts w:ascii="Arial" w:hAnsi="Arial" w:cs="Arial"/>
              </w:rPr>
            </w:pPr>
            <w:r w:rsidRPr="00BF1BF2">
              <w:rPr>
                <w:rFonts w:ascii="Arial" w:hAnsi="Arial" w:cs="Arial"/>
              </w:rPr>
              <w:t>Large merger</w:t>
            </w:r>
          </w:p>
        </w:tc>
        <w:tc>
          <w:tcPr>
            <w:tcW w:w="3198" w:type="dxa"/>
          </w:tcPr>
          <w:p w14:paraId="442E717E" w14:textId="77777777" w:rsidR="002F4360" w:rsidRPr="00BF1BF2" w:rsidRDefault="002F4360" w:rsidP="00401400">
            <w:pPr>
              <w:jc w:val="both"/>
              <w:rPr>
                <w:rFonts w:ascii="Arial" w:hAnsi="Arial" w:cs="Arial"/>
              </w:rPr>
            </w:pPr>
            <w:r w:rsidRPr="00BF1BF2">
              <w:rPr>
                <w:rFonts w:ascii="Arial" w:hAnsi="Arial" w:cs="Arial"/>
              </w:rPr>
              <w:t>Nissan Motor Co. Ltd And Mitsubishi Motors Corporation</w:t>
            </w:r>
          </w:p>
        </w:tc>
        <w:tc>
          <w:tcPr>
            <w:tcW w:w="2873" w:type="dxa"/>
          </w:tcPr>
          <w:p w14:paraId="44C4B9DA" w14:textId="77777777" w:rsidR="002F4360" w:rsidRPr="00BF1BF2" w:rsidRDefault="002F4360" w:rsidP="00401400">
            <w:pPr>
              <w:jc w:val="both"/>
              <w:rPr>
                <w:rFonts w:ascii="Arial" w:hAnsi="Arial" w:cs="Arial"/>
              </w:rPr>
            </w:pPr>
            <w:r w:rsidRPr="00BF1BF2">
              <w:rPr>
                <w:rFonts w:ascii="Arial" w:hAnsi="Arial" w:cs="Arial"/>
              </w:rPr>
              <w:t>Approval without conditions</w:t>
            </w:r>
          </w:p>
        </w:tc>
      </w:tr>
      <w:tr w:rsidR="002F4360" w:rsidRPr="00BF1BF2" w14:paraId="52E9BB30" w14:textId="77777777" w:rsidTr="00401400">
        <w:trPr>
          <w:trHeight w:val="70"/>
        </w:trPr>
        <w:tc>
          <w:tcPr>
            <w:tcW w:w="3153" w:type="dxa"/>
          </w:tcPr>
          <w:p w14:paraId="7E657CAE" w14:textId="77777777" w:rsidR="002F4360" w:rsidRPr="00BF1BF2" w:rsidRDefault="002F4360" w:rsidP="00401400">
            <w:pPr>
              <w:jc w:val="both"/>
              <w:rPr>
                <w:rFonts w:ascii="Arial" w:hAnsi="Arial" w:cs="Arial"/>
              </w:rPr>
            </w:pPr>
            <w:r w:rsidRPr="00BF1BF2">
              <w:rPr>
                <w:rFonts w:ascii="Arial" w:hAnsi="Arial" w:cs="Arial"/>
              </w:rPr>
              <w:t>Large merger</w:t>
            </w:r>
          </w:p>
          <w:p w14:paraId="166D16B9" w14:textId="77777777" w:rsidR="002F4360" w:rsidRPr="00BF1BF2" w:rsidRDefault="002F4360" w:rsidP="00401400">
            <w:pPr>
              <w:jc w:val="both"/>
              <w:rPr>
                <w:rFonts w:ascii="Arial" w:hAnsi="Arial" w:cs="Arial"/>
              </w:rPr>
            </w:pPr>
          </w:p>
        </w:tc>
        <w:tc>
          <w:tcPr>
            <w:tcW w:w="3198" w:type="dxa"/>
          </w:tcPr>
          <w:p w14:paraId="720D8641" w14:textId="77777777" w:rsidR="002F4360" w:rsidRPr="00BF1BF2" w:rsidRDefault="002F4360" w:rsidP="00401400">
            <w:pPr>
              <w:jc w:val="both"/>
              <w:rPr>
                <w:rFonts w:ascii="Arial" w:hAnsi="Arial" w:cs="Arial"/>
              </w:rPr>
            </w:pPr>
            <w:r w:rsidRPr="00BF1BF2">
              <w:rPr>
                <w:rFonts w:ascii="Arial" w:hAnsi="Arial" w:cs="Arial"/>
              </w:rPr>
              <w:t xml:space="preserve">ENX Group Limited And </w:t>
            </w:r>
            <w:proofErr w:type="spellStart"/>
            <w:r w:rsidRPr="00BF1BF2">
              <w:rPr>
                <w:rFonts w:ascii="Arial" w:hAnsi="Arial" w:cs="Arial"/>
              </w:rPr>
              <w:t>Eqstra</w:t>
            </w:r>
            <w:proofErr w:type="spellEnd"/>
            <w:r w:rsidRPr="00BF1BF2">
              <w:rPr>
                <w:rFonts w:ascii="Arial" w:hAnsi="Arial" w:cs="Arial"/>
              </w:rPr>
              <w:t xml:space="preserve"> Newco</w:t>
            </w:r>
          </w:p>
        </w:tc>
        <w:tc>
          <w:tcPr>
            <w:tcW w:w="2873" w:type="dxa"/>
          </w:tcPr>
          <w:p w14:paraId="0BE45DA8" w14:textId="77777777" w:rsidR="002F4360" w:rsidRPr="00BF1BF2" w:rsidRDefault="002F4360" w:rsidP="00401400">
            <w:pPr>
              <w:rPr>
                <w:rFonts w:ascii="Arial" w:hAnsi="Arial" w:cs="Arial"/>
              </w:rPr>
            </w:pPr>
            <w:r w:rsidRPr="00BF1BF2">
              <w:rPr>
                <w:rFonts w:ascii="Arial" w:hAnsi="Arial" w:cs="Arial"/>
              </w:rPr>
              <w:t>Approval with conditions</w:t>
            </w:r>
          </w:p>
        </w:tc>
      </w:tr>
      <w:tr w:rsidR="002F4360" w:rsidRPr="00BF1BF2" w14:paraId="11D46ACA" w14:textId="77777777" w:rsidTr="00401400">
        <w:trPr>
          <w:trHeight w:val="70"/>
        </w:trPr>
        <w:tc>
          <w:tcPr>
            <w:tcW w:w="3153" w:type="dxa"/>
          </w:tcPr>
          <w:p w14:paraId="6BBF1360" w14:textId="77777777" w:rsidR="002F4360" w:rsidRPr="00BF1BF2" w:rsidRDefault="002F4360" w:rsidP="00401400">
            <w:pPr>
              <w:jc w:val="both"/>
              <w:rPr>
                <w:rFonts w:ascii="Arial" w:hAnsi="Arial" w:cs="Arial"/>
              </w:rPr>
            </w:pPr>
            <w:r w:rsidRPr="00BF1BF2">
              <w:rPr>
                <w:rFonts w:ascii="Arial" w:hAnsi="Arial" w:cs="Arial"/>
              </w:rPr>
              <w:t xml:space="preserve">Large merger </w:t>
            </w:r>
          </w:p>
        </w:tc>
        <w:tc>
          <w:tcPr>
            <w:tcW w:w="3198" w:type="dxa"/>
          </w:tcPr>
          <w:p w14:paraId="1C573C25" w14:textId="77777777" w:rsidR="002F4360" w:rsidRPr="00BF1BF2" w:rsidRDefault="002F4360" w:rsidP="00401400">
            <w:pPr>
              <w:jc w:val="both"/>
              <w:rPr>
                <w:rFonts w:ascii="Arial" w:hAnsi="Arial" w:cs="Arial"/>
              </w:rPr>
            </w:pPr>
            <w:r w:rsidRPr="00BF1BF2">
              <w:rPr>
                <w:rFonts w:ascii="Arial" w:hAnsi="Arial" w:cs="Arial"/>
              </w:rPr>
              <w:t xml:space="preserve">Tradehold Limited And </w:t>
            </w:r>
            <w:proofErr w:type="spellStart"/>
            <w:r w:rsidRPr="00BF1BF2">
              <w:rPr>
                <w:rFonts w:ascii="Arial" w:hAnsi="Arial" w:cs="Arial"/>
              </w:rPr>
              <w:t>Imbali</w:t>
            </w:r>
            <w:proofErr w:type="spellEnd"/>
            <w:r w:rsidRPr="00BF1BF2">
              <w:rPr>
                <w:rFonts w:ascii="Arial" w:hAnsi="Arial" w:cs="Arial"/>
              </w:rPr>
              <w:t xml:space="preserve"> Props 21 (Pty) Ltd, Saddle Path Props 69 (Pty) Ltd and Collins Property Projects (Pty) Ltd</w:t>
            </w:r>
          </w:p>
        </w:tc>
        <w:tc>
          <w:tcPr>
            <w:tcW w:w="2873" w:type="dxa"/>
          </w:tcPr>
          <w:p w14:paraId="59AB0B11" w14:textId="77777777" w:rsidR="002F4360" w:rsidRPr="00BF1BF2" w:rsidRDefault="002F4360" w:rsidP="00401400">
            <w:pPr>
              <w:rPr>
                <w:rFonts w:ascii="Arial" w:hAnsi="Arial" w:cs="Arial"/>
              </w:rPr>
            </w:pPr>
            <w:r w:rsidRPr="00BF1BF2">
              <w:rPr>
                <w:rFonts w:ascii="Arial" w:hAnsi="Arial" w:cs="Arial"/>
              </w:rPr>
              <w:t>Approval without conditions</w:t>
            </w:r>
          </w:p>
        </w:tc>
      </w:tr>
      <w:tr w:rsidR="002F4360" w:rsidRPr="00BF1BF2" w14:paraId="24402A61" w14:textId="77777777" w:rsidTr="00401400">
        <w:trPr>
          <w:trHeight w:val="70"/>
        </w:trPr>
        <w:tc>
          <w:tcPr>
            <w:tcW w:w="3153" w:type="dxa"/>
          </w:tcPr>
          <w:p w14:paraId="1D11722B" w14:textId="77777777" w:rsidR="002F4360" w:rsidRPr="00BF1BF2" w:rsidRDefault="002F4360" w:rsidP="00401400">
            <w:pPr>
              <w:jc w:val="both"/>
              <w:rPr>
                <w:rFonts w:ascii="Arial" w:hAnsi="Arial" w:cs="Arial"/>
              </w:rPr>
            </w:pPr>
            <w:r w:rsidRPr="00BF1BF2">
              <w:rPr>
                <w:rFonts w:ascii="Arial" w:hAnsi="Arial" w:cs="Arial"/>
              </w:rPr>
              <w:t xml:space="preserve">Subpoena challenge </w:t>
            </w:r>
          </w:p>
        </w:tc>
        <w:tc>
          <w:tcPr>
            <w:tcW w:w="3198" w:type="dxa"/>
          </w:tcPr>
          <w:p w14:paraId="4155AA99" w14:textId="77777777" w:rsidR="002F4360" w:rsidRPr="00BF1BF2" w:rsidRDefault="002F4360" w:rsidP="00401400">
            <w:pPr>
              <w:jc w:val="both"/>
              <w:rPr>
                <w:rFonts w:ascii="Arial" w:hAnsi="Arial" w:cs="Arial"/>
              </w:rPr>
            </w:pPr>
            <w:r w:rsidRPr="00BF1BF2">
              <w:rPr>
                <w:rFonts w:ascii="Arial" w:hAnsi="Arial" w:cs="Arial"/>
              </w:rPr>
              <w:t xml:space="preserve">Glenn Llewellyn </w:t>
            </w:r>
            <w:proofErr w:type="spellStart"/>
            <w:r w:rsidRPr="00BF1BF2">
              <w:rPr>
                <w:rFonts w:ascii="Arial" w:hAnsi="Arial" w:cs="Arial"/>
              </w:rPr>
              <w:t>Geldenhuis</w:t>
            </w:r>
            <w:proofErr w:type="spellEnd"/>
            <w:r w:rsidRPr="00BF1BF2">
              <w:rPr>
                <w:rFonts w:ascii="Arial" w:hAnsi="Arial" w:cs="Arial"/>
              </w:rPr>
              <w:t xml:space="preserve">; Maria Manuela Goncalves Da Fonseca; The South African Battery Manufacturers Association And The South African Batteries Importers Association; </w:t>
            </w:r>
            <w:proofErr w:type="spellStart"/>
            <w:r w:rsidRPr="00BF1BF2">
              <w:rPr>
                <w:rFonts w:ascii="Arial" w:hAnsi="Arial" w:cs="Arial"/>
              </w:rPr>
              <w:t>Hudaco</w:t>
            </w:r>
            <w:proofErr w:type="spellEnd"/>
            <w:r w:rsidRPr="00BF1BF2">
              <w:rPr>
                <w:rFonts w:ascii="Arial" w:hAnsi="Arial" w:cs="Arial"/>
              </w:rPr>
              <w:t xml:space="preserve"> Trading (Pty) Ltd t/a </w:t>
            </w:r>
            <w:proofErr w:type="spellStart"/>
            <w:r w:rsidRPr="00BF1BF2">
              <w:rPr>
                <w:rFonts w:ascii="Arial" w:hAnsi="Arial" w:cs="Arial"/>
              </w:rPr>
              <w:t>Deltec</w:t>
            </w:r>
            <w:proofErr w:type="spellEnd"/>
            <w:r w:rsidRPr="00BF1BF2">
              <w:rPr>
                <w:rFonts w:ascii="Arial" w:hAnsi="Arial" w:cs="Arial"/>
              </w:rPr>
              <w:t xml:space="preserve"> Power Distributors; </w:t>
            </w:r>
            <w:proofErr w:type="spellStart"/>
            <w:r w:rsidRPr="00BF1BF2">
              <w:rPr>
                <w:rFonts w:ascii="Arial" w:hAnsi="Arial" w:cs="Arial"/>
              </w:rPr>
              <w:t>Hudaco</w:t>
            </w:r>
            <w:proofErr w:type="spellEnd"/>
            <w:r w:rsidRPr="00BF1BF2">
              <w:rPr>
                <w:rFonts w:ascii="Arial" w:hAnsi="Arial" w:cs="Arial"/>
              </w:rPr>
              <w:t xml:space="preserve"> Trading (Pty) Ltd t/a Specialised Battery Systems; </w:t>
            </w:r>
            <w:proofErr w:type="spellStart"/>
            <w:r w:rsidRPr="00BF1BF2">
              <w:rPr>
                <w:rFonts w:ascii="Arial" w:hAnsi="Arial" w:cs="Arial"/>
              </w:rPr>
              <w:t>Enertec</w:t>
            </w:r>
            <w:proofErr w:type="spellEnd"/>
            <w:r w:rsidRPr="00BF1BF2">
              <w:rPr>
                <w:rFonts w:ascii="Arial" w:hAnsi="Arial" w:cs="Arial"/>
              </w:rPr>
              <w:t xml:space="preserve"> Batteries (Pty) Ltd; Probe Corporation South Africa (Pty) Ltd; </w:t>
            </w:r>
            <w:proofErr w:type="spellStart"/>
            <w:r w:rsidRPr="00BF1BF2">
              <w:rPr>
                <w:rFonts w:ascii="Arial" w:hAnsi="Arial" w:cs="Arial"/>
              </w:rPr>
              <w:t>Tiauto</w:t>
            </w:r>
            <w:proofErr w:type="spellEnd"/>
            <w:r w:rsidRPr="00BF1BF2">
              <w:rPr>
                <w:rFonts w:ascii="Arial" w:hAnsi="Arial" w:cs="Arial"/>
              </w:rPr>
              <w:t xml:space="preserve"> (Pty) Ltd t/a YSA</w:t>
            </w:r>
          </w:p>
        </w:tc>
        <w:tc>
          <w:tcPr>
            <w:tcW w:w="2873" w:type="dxa"/>
          </w:tcPr>
          <w:p w14:paraId="0E7E744B" w14:textId="77777777" w:rsidR="002F4360" w:rsidRPr="00BF1BF2" w:rsidRDefault="002F4360" w:rsidP="00401400">
            <w:pPr>
              <w:rPr>
                <w:rFonts w:ascii="Arial" w:hAnsi="Arial" w:cs="Arial"/>
              </w:rPr>
            </w:pPr>
          </w:p>
        </w:tc>
      </w:tr>
    </w:tbl>
    <w:p w14:paraId="4CA68981" w14:textId="77777777" w:rsidR="002F4360" w:rsidRPr="00BF1BF2" w:rsidRDefault="002F4360" w:rsidP="002F4360">
      <w:pPr>
        <w:spacing w:after="0" w:line="240" w:lineRule="auto"/>
        <w:jc w:val="both"/>
        <w:rPr>
          <w:rFonts w:ascii="Arial" w:eastAsia="Calibri" w:hAnsi="Arial" w:cs="Arial"/>
          <w:b/>
        </w:rPr>
      </w:pPr>
    </w:p>
    <w:p w14:paraId="2BF5F188" w14:textId="77777777" w:rsidR="002F4360" w:rsidRPr="00BF1BF2" w:rsidRDefault="002F4360" w:rsidP="002F4360">
      <w:pPr>
        <w:rPr>
          <w:rFonts w:ascii="Arial" w:hAnsi="Arial" w:cs="Arial"/>
          <w:lang w:val="en-US"/>
        </w:rPr>
      </w:pPr>
    </w:p>
    <w:p w14:paraId="153FB5D1" w14:textId="77777777" w:rsidR="002F4360" w:rsidRPr="00BF1BF2" w:rsidRDefault="002F4360" w:rsidP="002F4360">
      <w:pPr>
        <w:rPr>
          <w:rFonts w:ascii="Arial" w:hAnsi="Arial" w:cs="Arial"/>
          <w:b/>
          <w:lang w:val="en-US"/>
        </w:rPr>
      </w:pPr>
      <w:r w:rsidRPr="00BF1BF2">
        <w:rPr>
          <w:rFonts w:ascii="Arial" w:hAnsi="Arial" w:cs="Arial"/>
          <w:b/>
          <w:lang w:val="en-US"/>
        </w:rPr>
        <w:t xml:space="preserve">Merger between Nissan and Mitsubishi Motors Corporation </w:t>
      </w:r>
    </w:p>
    <w:p w14:paraId="482ECA5F" w14:textId="77777777" w:rsidR="002F4360" w:rsidRPr="00BF1BF2" w:rsidRDefault="002F4360" w:rsidP="002F4360">
      <w:pPr>
        <w:rPr>
          <w:rFonts w:ascii="Arial" w:hAnsi="Arial" w:cs="Arial"/>
          <w:lang w:val="en-US"/>
        </w:rPr>
      </w:pPr>
      <w:r w:rsidRPr="00BF1BF2">
        <w:rPr>
          <w:rFonts w:ascii="Arial" w:hAnsi="Arial" w:cs="Arial"/>
          <w:lang w:val="en-US"/>
        </w:rPr>
        <w:t xml:space="preserve">The Competition Tribunal </w:t>
      </w:r>
      <w:r w:rsidR="00BF1BF2" w:rsidRPr="00BF1BF2">
        <w:rPr>
          <w:rFonts w:ascii="Arial" w:hAnsi="Arial" w:cs="Arial"/>
          <w:lang w:val="en-US"/>
        </w:rPr>
        <w:t xml:space="preserve">has approved the </w:t>
      </w:r>
      <w:r w:rsidRPr="00BF1BF2">
        <w:rPr>
          <w:rFonts w:ascii="Arial" w:hAnsi="Arial" w:cs="Arial"/>
          <w:lang w:val="en-US"/>
        </w:rPr>
        <w:t xml:space="preserve">proposed merger between Renault-controlled Nissan Motor Co. Ltd and Mitsubishi Motors Corporation. </w:t>
      </w:r>
    </w:p>
    <w:p w14:paraId="4616883C" w14:textId="77777777" w:rsidR="002F4360" w:rsidRPr="00BF1BF2" w:rsidRDefault="002F4360" w:rsidP="002F4360">
      <w:pPr>
        <w:rPr>
          <w:rFonts w:ascii="Arial" w:hAnsi="Arial" w:cs="Arial"/>
          <w:lang w:val="en-US"/>
        </w:rPr>
      </w:pPr>
      <w:r w:rsidRPr="00BF1BF2">
        <w:rPr>
          <w:rFonts w:ascii="Arial" w:hAnsi="Arial" w:cs="Arial"/>
          <w:lang w:val="en-US"/>
        </w:rPr>
        <w:t xml:space="preserve">Renault SA is jointly owned by Imperial Holdings and Paris-listed Renault, while Mitsubishi is a public company not controlled by a single firm and does not control any firm in SA. Nissan is a Japanese-owned company that is active in the manufacture and supply of vehicles under Nissan, Infinity and Datsun brands. Renault imports its vehicles from plants located outside SA. </w:t>
      </w:r>
    </w:p>
    <w:p w14:paraId="69754AF3" w14:textId="77777777" w:rsidR="002F4360" w:rsidRPr="00BF1BF2" w:rsidRDefault="002F4360" w:rsidP="002F4360">
      <w:pPr>
        <w:rPr>
          <w:rFonts w:ascii="Arial" w:hAnsi="Arial" w:cs="Arial"/>
          <w:lang w:val="en-US"/>
        </w:rPr>
      </w:pPr>
      <w:r w:rsidRPr="00BF1BF2">
        <w:rPr>
          <w:rFonts w:ascii="Arial" w:hAnsi="Arial" w:cs="Arial"/>
          <w:lang w:val="en-US"/>
        </w:rPr>
        <w:lastRenderedPageBreak/>
        <w:t xml:space="preserve">In South Africa Mitsubishi distributes automotive parts it manufactures and supplies through the Imperial Holdings dealer network, while Nissan, through Nissan SA, has a production and research and development network and distributes its products through a local dealership network. </w:t>
      </w:r>
    </w:p>
    <w:p w14:paraId="53C92E5C" w14:textId="77777777" w:rsidR="00BF1BF2" w:rsidRPr="00BF1BF2" w:rsidRDefault="002F4360" w:rsidP="002F4360">
      <w:pPr>
        <w:rPr>
          <w:rFonts w:ascii="Arial" w:hAnsi="Arial" w:cs="Arial"/>
          <w:lang w:val="en-US"/>
        </w:rPr>
      </w:pPr>
      <w:r w:rsidRPr="00BF1BF2">
        <w:rPr>
          <w:rFonts w:ascii="Arial" w:hAnsi="Arial" w:cs="Arial"/>
          <w:lang w:val="en-US"/>
        </w:rPr>
        <w:t xml:space="preserve">The </w:t>
      </w:r>
      <w:r w:rsidR="00BF1BF2" w:rsidRPr="00BF1BF2">
        <w:rPr>
          <w:rFonts w:ascii="Arial" w:hAnsi="Arial" w:cs="Arial"/>
          <w:lang w:val="en-US"/>
        </w:rPr>
        <w:t xml:space="preserve">Tribunal has </w:t>
      </w:r>
      <w:r w:rsidRPr="00BF1BF2">
        <w:rPr>
          <w:rFonts w:ascii="Arial" w:hAnsi="Arial" w:cs="Arial"/>
          <w:lang w:val="en-US"/>
        </w:rPr>
        <w:t>approved</w:t>
      </w:r>
      <w:r w:rsidR="00BF1BF2" w:rsidRPr="00BF1BF2">
        <w:rPr>
          <w:rFonts w:ascii="Arial" w:hAnsi="Arial" w:cs="Arial"/>
          <w:lang w:val="en-US"/>
        </w:rPr>
        <w:t xml:space="preserve"> the merger without conditions. </w:t>
      </w:r>
    </w:p>
    <w:p w14:paraId="68045058" w14:textId="77777777" w:rsidR="002F4360" w:rsidRPr="00BF1BF2" w:rsidRDefault="00BF1BF2" w:rsidP="002F4360">
      <w:pPr>
        <w:rPr>
          <w:rFonts w:ascii="Arial" w:hAnsi="Arial" w:cs="Arial"/>
          <w:lang w:val="en-US"/>
        </w:rPr>
      </w:pPr>
      <w:r w:rsidRPr="00BF1BF2">
        <w:rPr>
          <w:rFonts w:ascii="Arial" w:hAnsi="Arial" w:cs="Arial"/>
          <w:lang w:val="en-US"/>
        </w:rPr>
        <w:t xml:space="preserve">The Competition Commission found that the </w:t>
      </w:r>
      <w:r w:rsidR="002F4360" w:rsidRPr="00BF1BF2">
        <w:rPr>
          <w:rFonts w:ascii="Arial" w:hAnsi="Arial" w:cs="Arial"/>
          <w:lang w:val="en-US"/>
        </w:rPr>
        <w:t xml:space="preserve">merged entity would face competition from a number of other brands in the sector in which they operate, namely the national market for small cars, sport utility cars and supply of light commercial vehicles. </w:t>
      </w:r>
    </w:p>
    <w:p w14:paraId="088B2068" w14:textId="77777777" w:rsidR="002F4360" w:rsidRPr="00BF1BF2" w:rsidRDefault="002F4360" w:rsidP="002F4360">
      <w:pPr>
        <w:rPr>
          <w:rFonts w:ascii="Arial" w:hAnsi="Arial" w:cs="Arial"/>
          <w:b/>
          <w:lang w:val="en-US"/>
        </w:rPr>
      </w:pPr>
      <w:r w:rsidRPr="00BF1BF2">
        <w:rPr>
          <w:rFonts w:ascii="Arial" w:hAnsi="Arial" w:cs="Arial"/>
          <w:b/>
          <w:lang w:val="en-US"/>
        </w:rPr>
        <w:t xml:space="preserve">Merger of </w:t>
      </w:r>
      <w:proofErr w:type="spellStart"/>
      <w:r w:rsidRPr="00BF1BF2">
        <w:rPr>
          <w:rFonts w:ascii="Arial" w:hAnsi="Arial" w:cs="Arial"/>
          <w:b/>
          <w:lang w:val="en-US"/>
        </w:rPr>
        <w:t>enX</w:t>
      </w:r>
      <w:proofErr w:type="spellEnd"/>
      <w:r w:rsidRPr="00BF1BF2">
        <w:rPr>
          <w:rFonts w:ascii="Arial" w:hAnsi="Arial" w:cs="Arial"/>
          <w:b/>
          <w:lang w:val="en-US"/>
        </w:rPr>
        <w:t xml:space="preserve"> Group with newly formed </w:t>
      </w:r>
      <w:proofErr w:type="spellStart"/>
      <w:r w:rsidRPr="00BF1BF2">
        <w:rPr>
          <w:rFonts w:ascii="Arial" w:hAnsi="Arial" w:cs="Arial"/>
          <w:b/>
          <w:lang w:val="en-US"/>
        </w:rPr>
        <w:t>Eqstra</w:t>
      </w:r>
      <w:proofErr w:type="spellEnd"/>
      <w:r w:rsidRPr="00BF1BF2">
        <w:rPr>
          <w:rFonts w:ascii="Arial" w:hAnsi="Arial" w:cs="Arial"/>
          <w:b/>
          <w:lang w:val="en-US"/>
        </w:rPr>
        <w:t xml:space="preserve"> Newco</w:t>
      </w:r>
    </w:p>
    <w:p w14:paraId="5C66E07D" w14:textId="77777777" w:rsidR="002F4360" w:rsidRPr="00BF1BF2" w:rsidRDefault="002F4360" w:rsidP="002F4360">
      <w:pPr>
        <w:rPr>
          <w:rFonts w:ascii="Arial" w:hAnsi="Arial" w:cs="Arial"/>
          <w:lang w:val="en-US"/>
        </w:rPr>
      </w:pPr>
      <w:r w:rsidRPr="00BF1BF2">
        <w:rPr>
          <w:rFonts w:ascii="Arial" w:hAnsi="Arial" w:cs="Arial"/>
          <w:lang w:val="en-US"/>
        </w:rPr>
        <w:t xml:space="preserve">The Tribunal has approved with conditions the large merger of JSE-listed </w:t>
      </w:r>
      <w:proofErr w:type="spellStart"/>
      <w:r w:rsidRPr="00BF1BF2">
        <w:rPr>
          <w:rFonts w:ascii="Arial" w:hAnsi="Arial" w:cs="Arial"/>
          <w:lang w:val="en-US"/>
        </w:rPr>
        <w:t>enX</w:t>
      </w:r>
      <w:proofErr w:type="spellEnd"/>
      <w:r w:rsidRPr="00BF1BF2">
        <w:rPr>
          <w:rFonts w:ascii="Arial" w:hAnsi="Arial" w:cs="Arial"/>
          <w:lang w:val="en-US"/>
        </w:rPr>
        <w:t xml:space="preserve"> Group and a newly formed entity for the merger, </w:t>
      </w:r>
      <w:proofErr w:type="spellStart"/>
      <w:r w:rsidRPr="00BF1BF2">
        <w:rPr>
          <w:rFonts w:ascii="Arial" w:hAnsi="Arial" w:cs="Arial"/>
          <w:lang w:val="en-US"/>
        </w:rPr>
        <w:t>Eqstra</w:t>
      </w:r>
      <w:proofErr w:type="spellEnd"/>
      <w:r w:rsidRPr="00BF1BF2">
        <w:rPr>
          <w:rFonts w:ascii="Arial" w:hAnsi="Arial" w:cs="Arial"/>
          <w:lang w:val="en-US"/>
        </w:rPr>
        <w:t xml:space="preserve"> Newco, a wholly-owned subsidiary of </w:t>
      </w:r>
      <w:proofErr w:type="spellStart"/>
      <w:r w:rsidRPr="00BF1BF2">
        <w:rPr>
          <w:rFonts w:ascii="Arial" w:hAnsi="Arial" w:cs="Arial"/>
          <w:lang w:val="en-US"/>
        </w:rPr>
        <w:t>Eqstra</w:t>
      </w:r>
      <w:proofErr w:type="spellEnd"/>
      <w:r w:rsidRPr="00BF1BF2">
        <w:rPr>
          <w:rFonts w:ascii="Arial" w:hAnsi="Arial" w:cs="Arial"/>
          <w:lang w:val="en-US"/>
        </w:rPr>
        <w:t xml:space="preserve"> Holdings Ltd. </w:t>
      </w:r>
    </w:p>
    <w:p w14:paraId="71BF09C7" w14:textId="77777777" w:rsidR="002F4360" w:rsidRPr="00BF1BF2" w:rsidRDefault="002F4360" w:rsidP="002F4360">
      <w:pPr>
        <w:rPr>
          <w:rFonts w:ascii="Arial" w:hAnsi="Arial" w:cs="Arial"/>
          <w:lang w:val="en-US"/>
        </w:rPr>
      </w:pPr>
      <w:proofErr w:type="spellStart"/>
      <w:r w:rsidRPr="00BF1BF2">
        <w:rPr>
          <w:rFonts w:ascii="Arial" w:hAnsi="Arial" w:cs="Arial"/>
          <w:lang w:val="en-US"/>
        </w:rPr>
        <w:t>Eqstra</w:t>
      </w:r>
      <w:proofErr w:type="spellEnd"/>
      <w:r w:rsidRPr="00BF1BF2">
        <w:rPr>
          <w:rFonts w:ascii="Arial" w:hAnsi="Arial" w:cs="Arial"/>
          <w:lang w:val="en-US"/>
        </w:rPr>
        <w:t xml:space="preserve"> supplies forklifts, cranes, aerial platforms, waste equipment, port terminal tractors, mobile cranes, solar products and cleaning products in SA. </w:t>
      </w:r>
    </w:p>
    <w:p w14:paraId="48E7067D" w14:textId="77777777" w:rsidR="002F4360" w:rsidRPr="00BF1BF2" w:rsidRDefault="002F4360" w:rsidP="002F4360">
      <w:pPr>
        <w:rPr>
          <w:rFonts w:ascii="Arial" w:hAnsi="Arial" w:cs="Arial"/>
          <w:lang w:val="en-US"/>
        </w:rPr>
      </w:pPr>
      <w:r w:rsidRPr="00BF1BF2">
        <w:rPr>
          <w:rFonts w:ascii="Arial" w:hAnsi="Arial" w:cs="Arial"/>
          <w:lang w:val="en-US"/>
        </w:rPr>
        <w:t xml:space="preserve">Post-merger, </w:t>
      </w:r>
      <w:proofErr w:type="spellStart"/>
      <w:r w:rsidRPr="00BF1BF2">
        <w:rPr>
          <w:rFonts w:ascii="Arial" w:hAnsi="Arial" w:cs="Arial"/>
          <w:lang w:val="en-US"/>
        </w:rPr>
        <w:t>enX</w:t>
      </w:r>
      <w:proofErr w:type="spellEnd"/>
      <w:r w:rsidRPr="00BF1BF2">
        <w:rPr>
          <w:rFonts w:ascii="Arial" w:hAnsi="Arial" w:cs="Arial"/>
          <w:lang w:val="en-US"/>
        </w:rPr>
        <w:t xml:space="preserve"> would have control of </w:t>
      </w:r>
      <w:proofErr w:type="spellStart"/>
      <w:r w:rsidRPr="00BF1BF2">
        <w:rPr>
          <w:rFonts w:ascii="Arial" w:hAnsi="Arial" w:cs="Arial"/>
          <w:lang w:val="en-US"/>
        </w:rPr>
        <w:t>Eqstra</w:t>
      </w:r>
      <w:proofErr w:type="spellEnd"/>
      <w:r w:rsidRPr="00BF1BF2">
        <w:rPr>
          <w:rFonts w:ascii="Arial" w:hAnsi="Arial" w:cs="Arial"/>
          <w:lang w:val="en-US"/>
        </w:rPr>
        <w:t xml:space="preserve"> Newco. </w:t>
      </w:r>
    </w:p>
    <w:p w14:paraId="61F0B22A" w14:textId="77777777" w:rsidR="002F4360" w:rsidRPr="00BF1BF2" w:rsidRDefault="002F4360" w:rsidP="002F4360">
      <w:pPr>
        <w:rPr>
          <w:rFonts w:ascii="Arial" w:hAnsi="Arial" w:cs="Arial"/>
          <w:lang w:val="en-US"/>
        </w:rPr>
      </w:pPr>
      <w:proofErr w:type="spellStart"/>
      <w:r w:rsidRPr="00BF1BF2">
        <w:rPr>
          <w:rFonts w:ascii="Arial" w:hAnsi="Arial" w:cs="Arial"/>
          <w:lang w:val="en-US"/>
        </w:rPr>
        <w:t>enX</w:t>
      </w:r>
      <w:proofErr w:type="spellEnd"/>
      <w:r w:rsidRPr="00BF1BF2">
        <w:rPr>
          <w:rFonts w:ascii="Arial" w:hAnsi="Arial" w:cs="Arial"/>
          <w:lang w:val="en-US"/>
        </w:rPr>
        <w:t xml:space="preserve"> provides industrial energy equipment, </w:t>
      </w:r>
      <w:proofErr w:type="spellStart"/>
      <w:r w:rsidRPr="00BF1BF2">
        <w:rPr>
          <w:rFonts w:ascii="Arial" w:hAnsi="Arial" w:cs="Arial"/>
          <w:lang w:val="en-US"/>
        </w:rPr>
        <w:t>consumerables</w:t>
      </w:r>
      <w:proofErr w:type="spellEnd"/>
      <w:r w:rsidRPr="00BF1BF2">
        <w:rPr>
          <w:rFonts w:ascii="Arial" w:hAnsi="Arial" w:cs="Arial"/>
          <w:lang w:val="en-US"/>
        </w:rPr>
        <w:t xml:space="preserve">, and related components as well as support services to a range of economic sectors in South Africa and sub-Saharan Africa. It currently supplies woodworking equipment, power products and fuel and chemicals in SA. </w:t>
      </w:r>
    </w:p>
    <w:p w14:paraId="69EFDD68" w14:textId="77777777" w:rsidR="002F4360" w:rsidRPr="00BF1BF2" w:rsidRDefault="002F4360" w:rsidP="002F4360">
      <w:pPr>
        <w:rPr>
          <w:rFonts w:ascii="Arial" w:hAnsi="Arial" w:cs="Arial"/>
          <w:lang w:val="en-US"/>
        </w:rPr>
      </w:pPr>
      <w:r w:rsidRPr="00BF1BF2">
        <w:rPr>
          <w:rFonts w:ascii="Arial" w:hAnsi="Arial" w:cs="Arial"/>
          <w:lang w:val="en-US"/>
        </w:rPr>
        <w:t xml:space="preserve">The two companies overlap in the broader market for the supply of industrial equipment but the Commission did not see this overlap as significant enough to impede competition in the market. </w:t>
      </w:r>
    </w:p>
    <w:p w14:paraId="320DCB0E" w14:textId="77777777" w:rsidR="002F4360" w:rsidRPr="00BF1BF2" w:rsidRDefault="002F4360" w:rsidP="002F4360">
      <w:pPr>
        <w:rPr>
          <w:rFonts w:ascii="Arial" w:hAnsi="Arial" w:cs="Arial"/>
          <w:lang w:val="en-US"/>
        </w:rPr>
      </w:pPr>
      <w:r w:rsidRPr="00BF1BF2">
        <w:rPr>
          <w:rFonts w:ascii="Arial" w:hAnsi="Arial" w:cs="Arial"/>
          <w:lang w:val="en-US"/>
        </w:rPr>
        <w:t xml:space="preserve">The Tribunal in its order said that retrenchments cannot exceed the 15 estimated for the next two years. </w:t>
      </w:r>
    </w:p>
    <w:p w14:paraId="56339D9E" w14:textId="77777777" w:rsidR="002F4360" w:rsidRPr="00BF1BF2" w:rsidRDefault="002F4360" w:rsidP="002F4360">
      <w:pPr>
        <w:jc w:val="both"/>
        <w:rPr>
          <w:rFonts w:ascii="Arial" w:hAnsi="Arial" w:cs="Arial"/>
          <w:b/>
        </w:rPr>
      </w:pPr>
      <w:r w:rsidRPr="00BF1BF2">
        <w:rPr>
          <w:rFonts w:ascii="Arial" w:hAnsi="Arial" w:cs="Arial"/>
          <w:b/>
        </w:rPr>
        <w:t xml:space="preserve">Merger of Tradehold and Collins Group </w:t>
      </w:r>
    </w:p>
    <w:p w14:paraId="1532A5D2" w14:textId="77777777" w:rsidR="00AA48B3" w:rsidRPr="00BF1BF2" w:rsidRDefault="00AA48B3" w:rsidP="002F4360">
      <w:pPr>
        <w:jc w:val="both"/>
        <w:rPr>
          <w:rFonts w:ascii="Arial" w:hAnsi="Arial" w:cs="Arial"/>
        </w:rPr>
      </w:pPr>
      <w:r w:rsidRPr="00BF1BF2">
        <w:rPr>
          <w:rFonts w:ascii="Arial" w:hAnsi="Arial" w:cs="Arial"/>
        </w:rPr>
        <w:t xml:space="preserve">The </w:t>
      </w:r>
      <w:r w:rsidR="002F4360" w:rsidRPr="00BF1BF2">
        <w:rPr>
          <w:rFonts w:ascii="Arial" w:hAnsi="Arial" w:cs="Arial"/>
        </w:rPr>
        <w:t>Tribunal</w:t>
      </w:r>
      <w:r w:rsidRPr="00BF1BF2">
        <w:rPr>
          <w:rFonts w:ascii="Arial" w:hAnsi="Arial" w:cs="Arial"/>
        </w:rPr>
        <w:t xml:space="preserve"> has approved the </w:t>
      </w:r>
      <w:r w:rsidR="002F4360" w:rsidRPr="00BF1BF2">
        <w:rPr>
          <w:rFonts w:ascii="Arial" w:hAnsi="Arial" w:cs="Arial"/>
        </w:rPr>
        <w:t xml:space="preserve">large merger whereby Tradehold intends to acquire </w:t>
      </w:r>
      <w:proofErr w:type="spellStart"/>
      <w:r w:rsidR="002F4360" w:rsidRPr="00BF1BF2">
        <w:rPr>
          <w:rFonts w:ascii="Arial" w:hAnsi="Arial" w:cs="Arial"/>
        </w:rPr>
        <w:t>Imbali</w:t>
      </w:r>
      <w:proofErr w:type="spellEnd"/>
      <w:r w:rsidR="002F4360" w:rsidRPr="00BF1BF2">
        <w:rPr>
          <w:rFonts w:ascii="Arial" w:hAnsi="Arial" w:cs="Arial"/>
        </w:rPr>
        <w:t xml:space="preserve"> Props 21, Saddle Path Props 69 and Collins Proper</w:t>
      </w:r>
      <w:r w:rsidRPr="00BF1BF2">
        <w:rPr>
          <w:rFonts w:ascii="Arial" w:hAnsi="Arial" w:cs="Arial"/>
        </w:rPr>
        <w:t xml:space="preserve">ty Projects (the Collins Group). </w:t>
      </w:r>
    </w:p>
    <w:p w14:paraId="53102096" w14:textId="77777777" w:rsidR="002F4360" w:rsidRPr="00BF1BF2" w:rsidRDefault="002F4360" w:rsidP="002F4360">
      <w:pPr>
        <w:jc w:val="both"/>
        <w:rPr>
          <w:rFonts w:ascii="Arial" w:hAnsi="Arial" w:cs="Arial"/>
        </w:rPr>
      </w:pPr>
      <w:r w:rsidRPr="00BF1BF2">
        <w:rPr>
          <w:rFonts w:ascii="Arial" w:hAnsi="Arial" w:cs="Arial"/>
        </w:rPr>
        <w:t>Tradehold comprises investment companies that hold interests in property holding companies that own retail, commercial and industrial properties outside South Africa. In South Africa, Tradehold operates through Mettle Investments and Titan Group Investment.</w:t>
      </w:r>
    </w:p>
    <w:p w14:paraId="2CBEF648" w14:textId="77777777" w:rsidR="002F4360" w:rsidRPr="00BF1BF2" w:rsidRDefault="002F4360" w:rsidP="002F4360">
      <w:pPr>
        <w:jc w:val="both"/>
        <w:rPr>
          <w:rFonts w:ascii="Arial" w:hAnsi="Arial" w:cs="Arial"/>
        </w:rPr>
      </w:pPr>
      <w:r w:rsidRPr="00BF1BF2">
        <w:rPr>
          <w:rFonts w:ascii="Arial" w:hAnsi="Arial" w:cs="Arial"/>
        </w:rPr>
        <w:t>Collins Property Project is a property management company.</w:t>
      </w:r>
    </w:p>
    <w:p w14:paraId="34FAEF30" w14:textId="77777777" w:rsidR="002F4360" w:rsidRPr="00BF1BF2" w:rsidRDefault="002F4360" w:rsidP="002F4360">
      <w:pPr>
        <w:jc w:val="both"/>
        <w:rPr>
          <w:rFonts w:ascii="Arial" w:hAnsi="Arial" w:cs="Arial"/>
        </w:rPr>
      </w:pPr>
      <w:r w:rsidRPr="00BF1BF2">
        <w:rPr>
          <w:rFonts w:ascii="Arial" w:hAnsi="Arial" w:cs="Arial"/>
        </w:rPr>
        <w:t xml:space="preserve">The proposed transaction involves the disposal of a portfolio of properties held by the Collins Group to Tradehold. </w:t>
      </w:r>
      <w:proofErr w:type="spellStart"/>
      <w:r w:rsidRPr="00BF1BF2">
        <w:rPr>
          <w:rFonts w:ascii="Arial" w:hAnsi="Arial" w:cs="Arial"/>
        </w:rPr>
        <w:t>Imbali</w:t>
      </w:r>
      <w:proofErr w:type="spellEnd"/>
      <w:r w:rsidRPr="00BF1BF2">
        <w:rPr>
          <w:rFonts w:ascii="Arial" w:hAnsi="Arial" w:cs="Arial"/>
        </w:rPr>
        <w:t xml:space="preserve"> Props 21 and Saddle Props 69 will be used to house the Sale properties. In the merger Tradehold will acquire the entire issued share capital of Collins Property Projects.</w:t>
      </w:r>
    </w:p>
    <w:p w14:paraId="19B6E5C6" w14:textId="77777777" w:rsidR="002F4360" w:rsidRPr="00BF1BF2" w:rsidRDefault="002F4360" w:rsidP="002F4360">
      <w:pPr>
        <w:jc w:val="both"/>
        <w:rPr>
          <w:rFonts w:ascii="Arial" w:hAnsi="Arial" w:cs="Arial"/>
        </w:rPr>
      </w:pPr>
      <w:r w:rsidRPr="00BF1BF2">
        <w:rPr>
          <w:rFonts w:ascii="Arial" w:hAnsi="Arial" w:cs="Arial"/>
        </w:rPr>
        <w:t>The Sale Properties consist of industrial, office and retail properties that are located throughout South Africa.</w:t>
      </w:r>
    </w:p>
    <w:p w14:paraId="18998E89" w14:textId="77777777" w:rsidR="002F4360" w:rsidRPr="00BF1BF2" w:rsidRDefault="002F4360" w:rsidP="002F4360">
      <w:pPr>
        <w:jc w:val="both"/>
        <w:rPr>
          <w:rFonts w:ascii="Arial" w:hAnsi="Arial" w:cs="Arial"/>
        </w:rPr>
      </w:pPr>
      <w:r w:rsidRPr="00BF1BF2">
        <w:rPr>
          <w:rFonts w:ascii="Arial" w:hAnsi="Arial" w:cs="Arial"/>
        </w:rPr>
        <w:t xml:space="preserve">In terms of competition concerns the Commission found that Tradehold has property located in the Western Cape while the target firm’s properties are located in Kwa-Zulu Natal and the Eastern </w:t>
      </w:r>
      <w:r w:rsidRPr="00BF1BF2">
        <w:rPr>
          <w:rFonts w:ascii="Arial" w:hAnsi="Arial" w:cs="Arial"/>
        </w:rPr>
        <w:lastRenderedPageBreak/>
        <w:t>Cape, therefore there is no geographic overlap between the merg</w:t>
      </w:r>
      <w:r w:rsidR="00AA48B3" w:rsidRPr="00BF1BF2">
        <w:rPr>
          <w:rFonts w:ascii="Arial" w:hAnsi="Arial" w:cs="Arial"/>
        </w:rPr>
        <w:t xml:space="preserve">ing parties. Further, there were </w:t>
      </w:r>
      <w:r w:rsidRPr="00BF1BF2">
        <w:rPr>
          <w:rFonts w:ascii="Arial" w:hAnsi="Arial" w:cs="Arial"/>
        </w:rPr>
        <w:t>no employment concerns.</w:t>
      </w:r>
    </w:p>
    <w:p w14:paraId="55FDDAAF" w14:textId="77777777" w:rsidR="002F4360" w:rsidRPr="00BF1BF2" w:rsidRDefault="002F4360" w:rsidP="002F4360">
      <w:pPr>
        <w:jc w:val="both"/>
        <w:rPr>
          <w:rFonts w:ascii="Arial" w:hAnsi="Arial" w:cs="Arial"/>
          <w:b/>
          <w:lang w:val="en-US"/>
        </w:rPr>
      </w:pPr>
      <w:r w:rsidRPr="00BF1BF2">
        <w:rPr>
          <w:rFonts w:ascii="Arial" w:hAnsi="Arial" w:cs="Arial"/>
          <w:b/>
          <w:lang w:val="en-US"/>
        </w:rPr>
        <w:t xml:space="preserve">Chairman of Battery manufacturers’ association challenges Tribunal subpoenas </w:t>
      </w:r>
    </w:p>
    <w:p w14:paraId="06BB5F44" w14:textId="77777777" w:rsidR="002F4360" w:rsidRPr="00BF1BF2" w:rsidRDefault="002F4360" w:rsidP="002F4360">
      <w:pPr>
        <w:jc w:val="both"/>
        <w:rPr>
          <w:rFonts w:ascii="Arial" w:hAnsi="Arial" w:cs="Arial"/>
          <w:lang w:val="en-US"/>
        </w:rPr>
      </w:pPr>
      <w:r w:rsidRPr="00BF1BF2">
        <w:rPr>
          <w:rFonts w:ascii="Arial" w:hAnsi="Arial" w:cs="Arial"/>
          <w:lang w:val="en-US"/>
        </w:rPr>
        <w:t>The hearing</w:t>
      </w:r>
      <w:r w:rsidR="00646026" w:rsidRPr="00BF1BF2">
        <w:rPr>
          <w:rFonts w:ascii="Arial" w:hAnsi="Arial" w:cs="Arial"/>
          <w:lang w:val="en-US"/>
        </w:rPr>
        <w:t>,</w:t>
      </w:r>
      <w:r w:rsidR="00BF1BF2">
        <w:rPr>
          <w:rFonts w:ascii="Arial" w:hAnsi="Arial" w:cs="Arial"/>
          <w:lang w:val="en-US"/>
        </w:rPr>
        <w:t xml:space="preserve"> involving the challenge</w:t>
      </w:r>
      <w:r w:rsidRPr="00BF1BF2">
        <w:rPr>
          <w:rFonts w:ascii="Arial" w:hAnsi="Arial" w:cs="Arial"/>
          <w:lang w:val="en-US"/>
        </w:rPr>
        <w:t xml:space="preserve"> brought by chairman of the South African Battery Manufacturers’ Association (SABMA) Glenn Llewellyn </w:t>
      </w:r>
      <w:proofErr w:type="spellStart"/>
      <w:r w:rsidRPr="00BF1BF2">
        <w:rPr>
          <w:rFonts w:ascii="Arial" w:hAnsi="Arial" w:cs="Arial"/>
          <w:lang w:val="en-US"/>
        </w:rPr>
        <w:t>Geldenhuis</w:t>
      </w:r>
      <w:proofErr w:type="spellEnd"/>
      <w:r w:rsidRPr="00BF1BF2">
        <w:rPr>
          <w:rFonts w:ascii="Arial" w:hAnsi="Arial" w:cs="Arial"/>
          <w:lang w:val="en-US"/>
        </w:rPr>
        <w:t xml:space="preserve"> and the association secretary Maria Da Fonseca </w:t>
      </w:r>
      <w:r w:rsidR="00646026" w:rsidRPr="00BF1BF2">
        <w:rPr>
          <w:rFonts w:ascii="Arial" w:hAnsi="Arial" w:cs="Arial"/>
          <w:lang w:val="en-US"/>
        </w:rPr>
        <w:t xml:space="preserve">of </w:t>
      </w:r>
      <w:r w:rsidRPr="00BF1BF2">
        <w:rPr>
          <w:rFonts w:ascii="Arial" w:hAnsi="Arial" w:cs="Arial"/>
          <w:lang w:val="en-US"/>
        </w:rPr>
        <w:t>subpoena</w:t>
      </w:r>
      <w:r w:rsidR="00646026" w:rsidRPr="00BF1BF2">
        <w:rPr>
          <w:rFonts w:ascii="Arial" w:hAnsi="Arial" w:cs="Arial"/>
          <w:lang w:val="en-US"/>
        </w:rPr>
        <w:t>s</w:t>
      </w:r>
      <w:r w:rsidRPr="00BF1BF2">
        <w:rPr>
          <w:rFonts w:ascii="Arial" w:hAnsi="Arial" w:cs="Arial"/>
          <w:lang w:val="en-US"/>
        </w:rPr>
        <w:t xml:space="preserve"> issued against them by the Tribunal on behalf of the South African Batteries Importers Association</w:t>
      </w:r>
      <w:r w:rsidR="00646026" w:rsidRPr="00BF1BF2">
        <w:rPr>
          <w:rFonts w:ascii="Arial" w:hAnsi="Arial" w:cs="Arial"/>
          <w:lang w:val="en-US"/>
        </w:rPr>
        <w:t xml:space="preserve"> (SABIA),</w:t>
      </w:r>
      <w:r w:rsidRPr="00BF1BF2">
        <w:rPr>
          <w:rFonts w:ascii="Arial" w:hAnsi="Arial" w:cs="Arial"/>
          <w:lang w:val="en-US"/>
        </w:rPr>
        <w:t xml:space="preserve"> is still to be concluded. </w:t>
      </w:r>
    </w:p>
    <w:p w14:paraId="5D427890" w14:textId="77777777" w:rsidR="002F4360" w:rsidRPr="00BF1BF2" w:rsidRDefault="00646026" w:rsidP="002F4360">
      <w:pPr>
        <w:jc w:val="both"/>
        <w:rPr>
          <w:rFonts w:ascii="Arial" w:hAnsi="Arial" w:cs="Arial"/>
          <w:lang w:val="en-US"/>
        </w:rPr>
      </w:pPr>
      <w:r w:rsidRPr="00BF1BF2">
        <w:rPr>
          <w:rFonts w:ascii="Arial" w:hAnsi="Arial" w:cs="Arial"/>
          <w:lang w:val="en-US"/>
        </w:rPr>
        <w:t xml:space="preserve">The subpoenas were issued as a result of a complaint referral filed by SABIA. </w:t>
      </w:r>
      <w:r w:rsidR="002F4360" w:rsidRPr="00BF1BF2">
        <w:rPr>
          <w:rFonts w:ascii="Arial" w:hAnsi="Arial" w:cs="Arial"/>
          <w:lang w:val="en-US"/>
        </w:rPr>
        <w:t>The Complaint referral</w:t>
      </w:r>
      <w:r w:rsidR="00BF1BF2">
        <w:rPr>
          <w:rFonts w:ascii="Arial" w:hAnsi="Arial" w:cs="Arial"/>
          <w:lang w:val="en-US"/>
        </w:rPr>
        <w:t xml:space="preserve"> to the </w:t>
      </w:r>
      <w:r w:rsidRPr="00BF1BF2">
        <w:rPr>
          <w:rFonts w:ascii="Arial" w:hAnsi="Arial" w:cs="Arial"/>
          <w:lang w:val="en-US"/>
        </w:rPr>
        <w:t>Tribunal</w:t>
      </w:r>
      <w:r w:rsidR="002F4360" w:rsidRPr="00BF1BF2">
        <w:rPr>
          <w:rFonts w:ascii="Arial" w:hAnsi="Arial" w:cs="Arial"/>
          <w:lang w:val="en-US"/>
        </w:rPr>
        <w:t xml:space="preserve"> follows from a non-referral that was issued by the Competition Commission.</w:t>
      </w:r>
    </w:p>
    <w:p w14:paraId="5A180361" w14:textId="77777777" w:rsidR="002F4360" w:rsidRPr="00BF1BF2" w:rsidRDefault="002F4360" w:rsidP="002F4360">
      <w:pPr>
        <w:jc w:val="both"/>
        <w:rPr>
          <w:rFonts w:ascii="Arial" w:hAnsi="Arial" w:cs="Arial"/>
          <w:lang w:val="en-US"/>
        </w:rPr>
      </w:pPr>
      <w:r w:rsidRPr="00BF1BF2">
        <w:rPr>
          <w:rFonts w:ascii="Arial" w:hAnsi="Arial" w:cs="Arial"/>
          <w:lang w:val="en-US"/>
        </w:rPr>
        <w:t xml:space="preserve">SABIA alleged in its referral to the Tribunal, amongst other things, that members of SABMA had contravened sections 4(1)(b)(i), 5(1) and 8(c) of the Competition Act, which includes offences such as directly or indirectly fixing a purchase or selling price. The complaint also alleged that they engaged in agreements to lessen competition in the manufacturing of batteries market. </w:t>
      </w:r>
    </w:p>
    <w:p w14:paraId="66467C9F" w14:textId="77777777" w:rsidR="002F4360" w:rsidRPr="00BF1BF2" w:rsidRDefault="002F4360" w:rsidP="002F4360">
      <w:pPr>
        <w:jc w:val="both"/>
        <w:rPr>
          <w:rFonts w:ascii="Arial" w:hAnsi="Arial" w:cs="Arial"/>
          <w:lang w:val="en-US"/>
        </w:rPr>
      </w:pPr>
      <w:r w:rsidRPr="00BF1BF2">
        <w:rPr>
          <w:rFonts w:ascii="Arial" w:hAnsi="Arial" w:cs="Arial"/>
          <w:lang w:val="en-US"/>
        </w:rPr>
        <w:t xml:space="preserve">Two of SABMA’s three members have since settled with SABIA and its members, leaving only </w:t>
      </w:r>
      <w:proofErr w:type="spellStart"/>
      <w:r w:rsidRPr="00BF1BF2">
        <w:rPr>
          <w:rFonts w:ascii="Arial" w:hAnsi="Arial" w:cs="Arial"/>
          <w:lang w:val="en-US"/>
        </w:rPr>
        <w:t>Donaventa</w:t>
      </w:r>
      <w:proofErr w:type="spellEnd"/>
      <w:r w:rsidRPr="00BF1BF2">
        <w:rPr>
          <w:rFonts w:ascii="Arial" w:hAnsi="Arial" w:cs="Arial"/>
          <w:lang w:val="en-US"/>
        </w:rPr>
        <w:t xml:space="preserve"> Holdings Pty Ltd, trading as Dixon Batteries. </w:t>
      </w:r>
    </w:p>
    <w:p w14:paraId="3927DE8B" w14:textId="77777777" w:rsidR="002F4360" w:rsidRPr="00BF1BF2" w:rsidRDefault="002F4360" w:rsidP="002F4360">
      <w:pPr>
        <w:jc w:val="both"/>
        <w:rPr>
          <w:rFonts w:ascii="Arial" w:hAnsi="Arial" w:cs="Arial"/>
          <w:lang w:val="en-US"/>
        </w:rPr>
      </w:pPr>
      <w:r w:rsidRPr="00BF1BF2">
        <w:rPr>
          <w:rFonts w:ascii="Arial" w:hAnsi="Arial" w:cs="Arial"/>
          <w:lang w:val="en-US"/>
        </w:rPr>
        <w:t xml:space="preserve">The applicants, </w:t>
      </w:r>
      <w:proofErr w:type="spellStart"/>
      <w:r w:rsidRPr="00BF1BF2">
        <w:rPr>
          <w:rFonts w:ascii="Arial" w:hAnsi="Arial" w:cs="Arial"/>
          <w:lang w:val="en-US"/>
        </w:rPr>
        <w:t>Mr</w:t>
      </w:r>
      <w:proofErr w:type="spellEnd"/>
      <w:r w:rsidRPr="00BF1BF2">
        <w:rPr>
          <w:rFonts w:ascii="Arial" w:hAnsi="Arial" w:cs="Arial"/>
          <w:lang w:val="en-US"/>
        </w:rPr>
        <w:t xml:space="preserve"> </w:t>
      </w:r>
      <w:proofErr w:type="spellStart"/>
      <w:r w:rsidRPr="00BF1BF2">
        <w:rPr>
          <w:rFonts w:ascii="Arial" w:hAnsi="Arial" w:cs="Arial"/>
          <w:lang w:val="en-US"/>
        </w:rPr>
        <w:t>Geldenhuis</w:t>
      </w:r>
      <w:proofErr w:type="spellEnd"/>
      <w:r w:rsidRPr="00BF1BF2">
        <w:rPr>
          <w:rFonts w:ascii="Arial" w:hAnsi="Arial" w:cs="Arial"/>
          <w:lang w:val="en-US"/>
        </w:rPr>
        <w:t xml:space="preserve"> and</w:t>
      </w:r>
      <w:r w:rsidR="00BF1BF2">
        <w:rPr>
          <w:rFonts w:ascii="Arial" w:hAnsi="Arial" w:cs="Arial"/>
          <w:lang w:val="en-US"/>
        </w:rPr>
        <w:t xml:space="preserve"> </w:t>
      </w:r>
      <w:proofErr w:type="spellStart"/>
      <w:r w:rsidR="00BF1BF2">
        <w:rPr>
          <w:rFonts w:ascii="Arial" w:hAnsi="Arial" w:cs="Arial"/>
          <w:lang w:val="en-US"/>
        </w:rPr>
        <w:t>Ms</w:t>
      </w:r>
      <w:proofErr w:type="spellEnd"/>
      <w:r w:rsidR="00BF1BF2">
        <w:rPr>
          <w:rFonts w:ascii="Arial" w:hAnsi="Arial" w:cs="Arial"/>
          <w:lang w:val="en-US"/>
        </w:rPr>
        <w:t xml:space="preserve"> De Fonseca, have said </w:t>
      </w:r>
      <w:r w:rsidRPr="00BF1BF2">
        <w:rPr>
          <w:rFonts w:ascii="Arial" w:hAnsi="Arial" w:cs="Arial"/>
          <w:lang w:val="en-US"/>
        </w:rPr>
        <w:t>the subpoenas issued against them</w:t>
      </w:r>
      <w:r w:rsidR="00BF1BF2">
        <w:rPr>
          <w:rFonts w:ascii="Arial" w:hAnsi="Arial" w:cs="Arial"/>
          <w:lang w:val="en-US"/>
        </w:rPr>
        <w:t>,</w:t>
      </w:r>
      <w:r w:rsidRPr="00BF1BF2">
        <w:rPr>
          <w:rFonts w:ascii="Arial" w:hAnsi="Arial" w:cs="Arial"/>
          <w:lang w:val="en-US"/>
        </w:rPr>
        <w:t xml:space="preserve"> requiring them to hand over documents</w:t>
      </w:r>
      <w:r w:rsidR="00BF1BF2">
        <w:rPr>
          <w:rFonts w:ascii="Arial" w:hAnsi="Arial" w:cs="Arial"/>
          <w:lang w:val="en-US"/>
        </w:rPr>
        <w:t>,</w:t>
      </w:r>
      <w:r w:rsidRPr="00BF1BF2">
        <w:rPr>
          <w:rFonts w:ascii="Arial" w:hAnsi="Arial" w:cs="Arial"/>
          <w:lang w:val="en-US"/>
        </w:rPr>
        <w:t xml:space="preserve"> are overbroad and unlawful. Among the reasons that have been put forward to challenge the subpoena is that: SABMA is not cited as a respondent in the main complaint referral; Dixon is the only remaining respondent but the subpoenas still require documents in relation to other SABMA members and that some of the demands go as far back as 1940. </w:t>
      </w:r>
    </w:p>
    <w:p w14:paraId="49913ADC" w14:textId="77777777" w:rsidR="002F4360" w:rsidRPr="00BF1BF2" w:rsidRDefault="002F4360" w:rsidP="002F4360">
      <w:pPr>
        <w:spacing w:after="0" w:line="240" w:lineRule="auto"/>
        <w:jc w:val="both"/>
        <w:rPr>
          <w:rFonts w:ascii="Arial" w:hAnsi="Arial" w:cs="Arial"/>
          <w:lang w:eastAsia="en-ZA"/>
        </w:rPr>
      </w:pPr>
      <w:r w:rsidRPr="00BF1BF2">
        <w:rPr>
          <w:rFonts w:ascii="Arial" w:hAnsi="Arial" w:cs="Arial"/>
          <w:color w:val="000000"/>
          <w:lang w:eastAsia="en-ZA"/>
        </w:rPr>
        <w:t xml:space="preserve">Issued by: </w:t>
      </w:r>
    </w:p>
    <w:p w14:paraId="638BE4E2" w14:textId="77777777" w:rsidR="002F4360" w:rsidRPr="00BF1BF2" w:rsidRDefault="002F4360" w:rsidP="002F4360">
      <w:pPr>
        <w:spacing w:after="0" w:line="240" w:lineRule="auto"/>
        <w:jc w:val="both"/>
        <w:rPr>
          <w:rFonts w:ascii="Arial" w:hAnsi="Arial" w:cs="Arial"/>
          <w:color w:val="000000"/>
          <w:lang w:eastAsia="en-ZA"/>
        </w:rPr>
      </w:pPr>
      <w:r w:rsidRPr="00BF1BF2">
        <w:rPr>
          <w:rFonts w:ascii="Arial" w:hAnsi="Arial" w:cs="Arial"/>
          <w:color w:val="000000"/>
          <w:lang w:eastAsia="en-ZA"/>
        </w:rPr>
        <w:t xml:space="preserve">Chantelle Benjamin </w:t>
      </w:r>
    </w:p>
    <w:p w14:paraId="08D89F93" w14:textId="77777777" w:rsidR="002F4360" w:rsidRPr="00BF1BF2" w:rsidRDefault="002F4360" w:rsidP="002F4360">
      <w:pPr>
        <w:spacing w:after="0" w:line="240" w:lineRule="auto"/>
        <w:jc w:val="both"/>
        <w:rPr>
          <w:rFonts w:ascii="Arial" w:hAnsi="Arial" w:cs="Arial"/>
          <w:color w:val="000000"/>
          <w:lang w:eastAsia="en-ZA"/>
        </w:rPr>
      </w:pPr>
      <w:r w:rsidRPr="00BF1BF2">
        <w:rPr>
          <w:rFonts w:ascii="Arial" w:hAnsi="Arial" w:cs="Arial"/>
          <w:color w:val="000000"/>
          <w:lang w:eastAsia="en-ZA"/>
        </w:rPr>
        <w:t>Communications: Competition Tribunal   </w:t>
      </w:r>
    </w:p>
    <w:p w14:paraId="796E8C56" w14:textId="77777777" w:rsidR="002F4360" w:rsidRPr="00BF1BF2" w:rsidRDefault="002F4360" w:rsidP="002F4360">
      <w:pPr>
        <w:spacing w:after="0" w:line="240" w:lineRule="auto"/>
        <w:jc w:val="both"/>
        <w:rPr>
          <w:rFonts w:ascii="Arial" w:hAnsi="Arial" w:cs="Arial"/>
          <w:color w:val="000000"/>
          <w:lang w:eastAsia="en-ZA"/>
        </w:rPr>
      </w:pPr>
      <w:r w:rsidRPr="00BF1BF2">
        <w:rPr>
          <w:rFonts w:ascii="Arial" w:hAnsi="Arial" w:cs="Arial"/>
          <w:color w:val="000000"/>
          <w:lang w:eastAsia="en-ZA"/>
        </w:rPr>
        <w:t xml:space="preserve">Tel (012)394 1383                                      </w:t>
      </w:r>
    </w:p>
    <w:p w14:paraId="210AB974" w14:textId="77777777" w:rsidR="002F4360" w:rsidRPr="00BF1BF2" w:rsidRDefault="002F4360" w:rsidP="002F4360">
      <w:pPr>
        <w:spacing w:after="0" w:line="240" w:lineRule="auto"/>
        <w:jc w:val="both"/>
        <w:rPr>
          <w:rFonts w:ascii="Arial" w:hAnsi="Arial" w:cs="Arial"/>
          <w:color w:val="000000"/>
          <w:lang w:eastAsia="en-ZA"/>
        </w:rPr>
      </w:pPr>
      <w:r w:rsidRPr="00BF1BF2">
        <w:rPr>
          <w:rFonts w:ascii="Arial" w:hAnsi="Arial" w:cs="Arial"/>
          <w:color w:val="000000"/>
          <w:lang w:eastAsia="en-ZA"/>
        </w:rPr>
        <w:t>Cell: +27 (0) 73 007 5603  </w:t>
      </w:r>
    </w:p>
    <w:p w14:paraId="33795482" w14:textId="77777777" w:rsidR="002F4360" w:rsidRPr="00BF1BF2" w:rsidRDefault="002F4360" w:rsidP="002F4360">
      <w:pPr>
        <w:spacing w:after="0" w:line="240" w:lineRule="auto"/>
        <w:jc w:val="both"/>
        <w:rPr>
          <w:rFonts w:ascii="Arial" w:hAnsi="Arial" w:cs="Arial"/>
          <w:lang w:eastAsia="en-ZA"/>
        </w:rPr>
      </w:pPr>
      <w:r w:rsidRPr="00BF1BF2">
        <w:rPr>
          <w:rFonts w:ascii="Arial" w:hAnsi="Arial" w:cs="Arial"/>
          <w:color w:val="000000"/>
          <w:lang w:eastAsia="en-ZA"/>
        </w:rPr>
        <w:t xml:space="preserve">Twitter: @comptrib                                        </w:t>
      </w:r>
    </w:p>
    <w:p w14:paraId="50ABD000" w14:textId="77777777" w:rsidR="002F4360" w:rsidRPr="00BF1BF2" w:rsidRDefault="002F4360" w:rsidP="002F4360">
      <w:pPr>
        <w:spacing w:after="0" w:line="240" w:lineRule="auto"/>
        <w:jc w:val="both"/>
        <w:rPr>
          <w:rFonts w:ascii="Arial" w:hAnsi="Arial" w:cs="Arial"/>
        </w:rPr>
      </w:pPr>
      <w:r w:rsidRPr="00BF1BF2">
        <w:rPr>
          <w:rFonts w:ascii="Arial" w:hAnsi="Arial" w:cs="Arial"/>
          <w:color w:val="000000"/>
          <w:lang w:eastAsia="en-ZA"/>
        </w:rPr>
        <w:t xml:space="preserve">E-Mail: </w:t>
      </w:r>
      <w:hyperlink r:id="rId5" w:history="1">
        <w:r w:rsidRPr="00BF1BF2">
          <w:rPr>
            <w:rStyle w:val="Hyperlink"/>
            <w:rFonts w:ascii="Arial" w:hAnsi="Arial" w:cs="Arial"/>
            <w:lang w:eastAsia="en-ZA"/>
          </w:rPr>
          <w:t>chantelleb@comptrib.co.za</w:t>
        </w:r>
      </w:hyperlink>
      <w:r w:rsidRPr="00BF1BF2">
        <w:rPr>
          <w:rFonts w:ascii="Arial" w:hAnsi="Arial" w:cs="Arial"/>
        </w:rPr>
        <w:t xml:space="preserve"> </w:t>
      </w:r>
    </w:p>
    <w:p w14:paraId="6A57627E" w14:textId="77777777" w:rsidR="002F4360" w:rsidRPr="00BF1BF2" w:rsidRDefault="002F4360" w:rsidP="002F4360">
      <w:pPr>
        <w:spacing w:after="0" w:line="240" w:lineRule="auto"/>
        <w:jc w:val="both"/>
        <w:rPr>
          <w:rFonts w:ascii="Arial" w:hAnsi="Arial" w:cs="Arial"/>
          <w:color w:val="000000"/>
        </w:rPr>
      </w:pPr>
    </w:p>
    <w:p w14:paraId="356A7B74" w14:textId="77777777" w:rsidR="002F4360" w:rsidRPr="00BF1BF2" w:rsidRDefault="002F4360" w:rsidP="002F4360">
      <w:pPr>
        <w:spacing w:after="0" w:line="240" w:lineRule="auto"/>
        <w:jc w:val="both"/>
        <w:rPr>
          <w:rFonts w:ascii="Arial" w:hAnsi="Arial" w:cs="Arial"/>
          <w:color w:val="000000"/>
        </w:rPr>
      </w:pPr>
    </w:p>
    <w:p w14:paraId="510ED866" w14:textId="77777777" w:rsidR="002F4360" w:rsidRPr="00BF1BF2" w:rsidRDefault="002F4360" w:rsidP="002F4360">
      <w:pPr>
        <w:spacing w:after="0" w:line="240" w:lineRule="auto"/>
        <w:jc w:val="both"/>
        <w:rPr>
          <w:rFonts w:ascii="Arial" w:hAnsi="Arial" w:cs="Arial"/>
          <w:lang w:eastAsia="en-ZA"/>
        </w:rPr>
      </w:pPr>
      <w:r w:rsidRPr="00BF1BF2">
        <w:rPr>
          <w:rFonts w:ascii="Arial" w:hAnsi="Arial" w:cs="Arial"/>
          <w:color w:val="000000"/>
          <w:lang w:eastAsia="en-ZA"/>
        </w:rPr>
        <w:t>On Behalf Of:</w:t>
      </w:r>
    </w:p>
    <w:p w14:paraId="419090EE" w14:textId="77777777" w:rsidR="002F4360" w:rsidRPr="00BF1BF2" w:rsidRDefault="002F4360" w:rsidP="002F4360">
      <w:pPr>
        <w:spacing w:after="0" w:line="240" w:lineRule="auto"/>
        <w:jc w:val="both"/>
        <w:rPr>
          <w:rFonts w:ascii="Arial" w:hAnsi="Arial" w:cs="Arial"/>
          <w:lang w:eastAsia="en-ZA"/>
        </w:rPr>
      </w:pPr>
      <w:r w:rsidRPr="00BF1BF2">
        <w:rPr>
          <w:rFonts w:ascii="Arial" w:hAnsi="Arial" w:cs="Arial"/>
          <w:color w:val="000000"/>
          <w:lang w:eastAsia="en-ZA"/>
        </w:rPr>
        <w:t>Lerato Motaung                                                   </w:t>
      </w:r>
    </w:p>
    <w:p w14:paraId="6214C610" w14:textId="77777777" w:rsidR="002F4360" w:rsidRPr="00BF1BF2" w:rsidRDefault="002F4360" w:rsidP="002F4360">
      <w:pPr>
        <w:spacing w:after="0" w:line="240" w:lineRule="auto"/>
        <w:jc w:val="both"/>
        <w:rPr>
          <w:rFonts w:ascii="Arial" w:hAnsi="Arial" w:cs="Arial"/>
          <w:lang w:eastAsia="en-ZA"/>
        </w:rPr>
      </w:pPr>
      <w:r w:rsidRPr="00BF1BF2">
        <w:rPr>
          <w:rFonts w:ascii="Arial" w:hAnsi="Arial" w:cs="Arial"/>
          <w:color w:val="000000"/>
          <w:lang w:eastAsia="en-ZA"/>
        </w:rPr>
        <w:t xml:space="preserve">Registrar: Competition Tribunal                                         </w:t>
      </w:r>
    </w:p>
    <w:p w14:paraId="51FF3837" w14:textId="77777777" w:rsidR="002F4360" w:rsidRPr="00BF1BF2" w:rsidRDefault="002F4360" w:rsidP="002F4360">
      <w:pPr>
        <w:spacing w:after="0" w:line="240" w:lineRule="auto"/>
        <w:jc w:val="both"/>
        <w:rPr>
          <w:rFonts w:ascii="Arial" w:hAnsi="Arial" w:cs="Arial"/>
          <w:lang w:eastAsia="en-ZA"/>
        </w:rPr>
      </w:pPr>
      <w:r w:rsidRPr="00BF1BF2">
        <w:rPr>
          <w:rFonts w:ascii="Arial" w:hAnsi="Arial" w:cs="Arial"/>
          <w:color w:val="000000"/>
          <w:lang w:eastAsia="en-ZA"/>
        </w:rPr>
        <w:t xml:space="preserve">Tel: (012) 394 3355                                              </w:t>
      </w:r>
    </w:p>
    <w:p w14:paraId="471C7F1B" w14:textId="77777777" w:rsidR="002F4360" w:rsidRPr="00BF1BF2" w:rsidRDefault="002F4360" w:rsidP="002F4360">
      <w:pPr>
        <w:spacing w:after="0" w:line="240" w:lineRule="auto"/>
        <w:jc w:val="both"/>
        <w:rPr>
          <w:rFonts w:ascii="Arial" w:hAnsi="Arial" w:cs="Arial"/>
          <w:lang w:eastAsia="en-ZA"/>
        </w:rPr>
      </w:pPr>
      <w:r w:rsidRPr="00BF1BF2">
        <w:rPr>
          <w:rFonts w:ascii="Arial" w:hAnsi="Arial" w:cs="Arial"/>
          <w:color w:val="000000"/>
          <w:lang w:eastAsia="en-ZA"/>
        </w:rPr>
        <w:t xml:space="preserve">Cell: +27 (0) 82 556 3221                                               </w:t>
      </w:r>
    </w:p>
    <w:p w14:paraId="2B450294" w14:textId="77777777" w:rsidR="002F4360" w:rsidRPr="00BF1BF2" w:rsidRDefault="002F4360" w:rsidP="002F4360">
      <w:pPr>
        <w:spacing w:after="0" w:line="240" w:lineRule="auto"/>
        <w:jc w:val="both"/>
        <w:rPr>
          <w:rFonts w:ascii="Arial" w:hAnsi="Arial" w:cs="Arial"/>
        </w:rPr>
      </w:pPr>
      <w:r w:rsidRPr="00BF1BF2">
        <w:rPr>
          <w:rFonts w:ascii="Arial" w:hAnsi="Arial" w:cs="Arial"/>
          <w:color w:val="000000"/>
          <w:lang w:eastAsia="en-ZA"/>
        </w:rPr>
        <w:t xml:space="preserve">E-Mail: </w:t>
      </w:r>
      <w:hyperlink r:id="rId6" w:history="1">
        <w:r w:rsidRPr="00BF1BF2">
          <w:rPr>
            <w:rStyle w:val="Hyperlink"/>
            <w:rFonts w:ascii="Arial" w:hAnsi="Arial" w:cs="Arial"/>
            <w:lang w:eastAsia="en-ZA"/>
          </w:rPr>
          <w:t>LeratoM@comptrib.co.za</w:t>
        </w:r>
      </w:hyperlink>
    </w:p>
    <w:p w14:paraId="1180C475" w14:textId="77777777" w:rsidR="003E6D12" w:rsidRDefault="00464B08"/>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60"/>
    <w:rsid w:val="002A5A09"/>
    <w:rsid w:val="002F4360"/>
    <w:rsid w:val="004755EC"/>
    <w:rsid w:val="00646026"/>
    <w:rsid w:val="009B7522"/>
    <w:rsid w:val="00AA48B3"/>
    <w:rsid w:val="00BF1BF2"/>
    <w:rsid w:val="00C1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B36A"/>
  <w15:chartTrackingRefBased/>
  <w15:docId w15:val="{F1E8B845-FF8F-42A0-9B1F-BCD0FD59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360"/>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4360"/>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4360"/>
    <w:rPr>
      <w:color w:val="0000FF"/>
      <w:u w:val="single"/>
    </w:rPr>
  </w:style>
  <w:style w:type="paragraph" w:styleId="BalloonText">
    <w:name w:val="Balloon Text"/>
    <w:basedOn w:val="Normal"/>
    <w:link w:val="BalloonTextChar"/>
    <w:uiPriority w:val="99"/>
    <w:semiHidden/>
    <w:unhideWhenUsed/>
    <w:rsid w:val="009B7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522"/>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chantelleb\Documents\Templet\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2019-04-24T17:21:00Z</dcterms:created>
  <dcterms:modified xsi:type="dcterms:W3CDTF">2019-04-24T17:21:00Z</dcterms:modified>
</cp:coreProperties>
</file>