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33" w:rsidRDefault="007C0133" w:rsidP="007C0133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143384B6" wp14:editId="1776ED5F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133" w:rsidRDefault="007C0133" w:rsidP="007C0133">
      <w:pPr>
        <w:spacing w:after="0" w:line="240" w:lineRule="auto"/>
        <w:jc w:val="center"/>
        <w:rPr>
          <w:rFonts w:ascii="Arial" w:hAnsi="Arial" w:cs="Arial"/>
          <w:b/>
        </w:rPr>
      </w:pPr>
    </w:p>
    <w:p w:rsidR="007C0133" w:rsidRDefault="007C0133" w:rsidP="007C0133">
      <w:pPr>
        <w:spacing w:after="0" w:line="240" w:lineRule="auto"/>
        <w:jc w:val="center"/>
        <w:rPr>
          <w:rFonts w:ascii="Arial" w:hAnsi="Arial" w:cs="Arial"/>
          <w:b/>
        </w:rPr>
      </w:pPr>
    </w:p>
    <w:p w:rsidR="007C0133" w:rsidRPr="00E41BF5" w:rsidRDefault="007C0133" w:rsidP="007C0133">
      <w:pPr>
        <w:spacing w:after="0" w:line="240" w:lineRule="auto"/>
        <w:jc w:val="center"/>
        <w:rPr>
          <w:rFonts w:ascii="Arial" w:hAnsi="Arial" w:cs="Arial"/>
          <w:b/>
        </w:rPr>
      </w:pPr>
    </w:p>
    <w:p w:rsidR="007C0133" w:rsidRPr="00E02933" w:rsidRDefault="007C0133" w:rsidP="00FB357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OUTCOME OF CASES ON</w:t>
      </w:r>
      <w:r w:rsidRPr="00E02933">
        <w:rPr>
          <w:rFonts w:ascii="Arial" w:hAnsi="Arial" w:cs="Arial"/>
          <w:b/>
        </w:rPr>
        <w:t xml:space="preserve"> - TRIBUNAL ROLL FOR</w:t>
      </w:r>
      <w:r>
        <w:rPr>
          <w:rFonts w:ascii="Arial" w:hAnsi="Arial" w:cs="Arial"/>
          <w:b/>
        </w:rPr>
        <w:t xml:space="preserve"> WEDNESDAY,</w:t>
      </w:r>
      <w:r w:rsidRPr="00E02933">
        <w:rPr>
          <w:rFonts w:ascii="Arial" w:hAnsi="Arial" w:cs="Arial"/>
          <w:b/>
        </w:rPr>
        <w:t xml:space="preserve"> </w:t>
      </w:r>
      <w:r w:rsidR="00FB3579">
        <w:rPr>
          <w:rFonts w:ascii="Arial" w:hAnsi="Arial" w:cs="Arial"/>
          <w:b/>
        </w:rPr>
        <w:t>13 APRIL 2016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b/>
        </w:rPr>
      </w:pP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7C0133" w:rsidRPr="00E02933" w:rsidTr="00C345E6">
        <w:trPr>
          <w:trHeight w:val="1032"/>
        </w:trPr>
        <w:tc>
          <w:tcPr>
            <w:tcW w:w="3153" w:type="dxa"/>
            <w:shd w:val="clear" w:color="auto" w:fill="996633"/>
          </w:tcPr>
          <w:p w:rsidR="007C0133" w:rsidRPr="00E02933" w:rsidRDefault="007C0133" w:rsidP="00C345E6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7C0133" w:rsidRPr="00E02933" w:rsidRDefault="007C0133" w:rsidP="00C345E6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7C0133" w:rsidRPr="00E02933" w:rsidRDefault="007C0133" w:rsidP="00C345E6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7C0133" w:rsidRPr="00E02933" w:rsidTr="00C345E6">
        <w:trPr>
          <w:trHeight w:val="493"/>
        </w:trPr>
        <w:tc>
          <w:tcPr>
            <w:tcW w:w="3153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7C0133" w:rsidRPr="009B6E9E" w:rsidRDefault="007C0133" w:rsidP="00C345E6">
            <w:pPr>
              <w:jc w:val="both"/>
              <w:rPr>
                <w:rFonts w:ascii="Arial" w:hAnsi="Arial" w:cs="Arial"/>
              </w:rPr>
            </w:pPr>
            <w:r w:rsidRPr="009B6E9E">
              <w:rPr>
                <w:rFonts w:ascii="Arial" w:hAnsi="Arial" w:cs="Arial"/>
              </w:rPr>
              <w:t>Vukile Property Fund Limited And SA Retail Properties (Pty) Ltd, in Respect of an Undivided Share of the Enterprise Known as Pinecrest Centre</w:t>
            </w:r>
          </w:p>
        </w:tc>
        <w:tc>
          <w:tcPr>
            <w:tcW w:w="2873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without conditions</w:t>
            </w:r>
          </w:p>
        </w:tc>
      </w:tr>
      <w:tr w:rsidR="007C0133" w:rsidRPr="00E02933" w:rsidTr="00C345E6">
        <w:trPr>
          <w:trHeight w:val="479"/>
        </w:trPr>
        <w:tc>
          <w:tcPr>
            <w:tcW w:w="3153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7C0133" w:rsidRPr="009B6E9E" w:rsidRDefault="007C0133" w:rsidP="00C345E6">
            <w:pPr>
              <w:jc w:val="both"/>
              <w:rPr>
                <w:rFonts w:ascii="Arial" w:hAnsi="Arial" w:cs="Arial"/>
              </w:rPr>
            </w:pPr>
            <w:r w:rsidRPr="009B6E9E">
              <w:rPr>
                <w:rFonts w:ascii="Arial" w:hAnsi="Arial" w:cs="Arial"/>
              </w:rPr>
              <w:t>PPC Limited and 3Q Mahuma Concrete Proprietary Limited</w:t>
            </w:r>
          </w:p>
        </w:tc>
        <w:tc>
          <w:tcPr>
            <w:tcW w:w="2873" w:type="dxa"/>
          </w:tcPr>
          <w:p w:rsidR="007C0133" w:rsidRPr="00E02933" w:rsidRDefault="007C0133" w:rsidP="00C34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without conditions</w:t>
            </w:r>
          </w:p>
        </w:tc>
      </w:tr>
      <w:tr w:rsidR="007C0133" w:rsidRPr="00E02933" w:rsidTr="00C345E6">
        <w:trPr>
          <w:trHeight w:val="726"/>
        </w:trPr>
        <w:tc>
          <w:tcPr>
            <w:tcW w:w="3153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Consent agreement </w:t>
            </w:r>
          </w:p>
        </w:tc>
        <w:tc>
          <w:tcPr>
            <w:tcW w:w="3198" w:type="dxa"/>
          </w:tcPr>
          <w:p w:rsidR="007C0133" w:rsidRPr="009B6E9E" w:rsidRDefault="007C0133" w:rsidP="00C345E6">
            <w:pPr>
              <w:jc w:val="both"/>
              <w:rPr>
                <w:rFonts w:ascii="Arial" w:hAnsi="Arial" w:cs="Arial"/>
                <w:color w:val="000000"/>
              </w:rPr>
            </w:pPr>
            <w:r w:rsidRPr="009B6E9E">
              <w:rPr>
                <w:rFonts w:ascii="Arial" w:hAnsi="Arial" w:cs="Arial"/>
              </w:rPr>
              <w:t>Competition Commission and Sime Darby Hudson Knight (Pty) Ltd</w:t>
            </w:r>
          </w:p>
        </w:tc>
        <w:tc>
          <w:tcPr>
            <w:tcW w:w="2873" w:type="dxa"/>
          </w:tcPr>
          <w:p w:rsidR="007C0133" w:rsidRPr="00E02933" w:rsidRDefault="00AE3D70" w:rsidP="00C34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Consent agreement be confirmed</w:t>
            </w:r>
          </w:p>
        </w:tc>
      </w:tr>
      <w:tr w:rsidR="007C0133" w:rsidRPr="00E02933" w:rsidTr="00C345E6">
        <w:trPr>
          <w:trHeight w:val="70"/>
        </w:trPr>
        <w:tc>
          <w:tcPr>
            <w:tcW w:w="3153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</w:tcPr>
          <w:p w:rsidR="007C0133" w:rsidRPr="00E02933" w:rsidRDefault="007C0133" w:rsidP="00C345E6">
            <w:pPr>
              <w:rPr>
                <w:rFonts w:ascii="Arial" w:hAnsi="Arial" w:cs="Arial"/>
              </w:rPr>
            </w:pPr>
          </w:p>
        </w:tc>
      </w:tr>
    </w:tbl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Competition</w:t>
      </w:r>
      <w:r w:rsidR="00814D21">
        <w:rPr>
          <w:rFonts w:ascii="Arial" w:hAnsi="Arial" w:cs="Arial"/>
          <w:color w:val="000000"/>
        </w:rPr>
        <w:t xml:space="preserve"> Tribunal has approved </w:t>
      </w:r>
      <w:r>
        <w:rPr>
          <w:rFonts w:ascii="Arial" w:hAnsi="Arial" w:cs="Arial"/>
          <w:color w:val="000000"/>
        </w:rPr>
        <w:t xml:space="preserve">the merger of </w:t>
      </w:r>
      <w:r w:rsidRPr="009B6E9E">
        <w:rPr>
          <w:rFonts w:ascii="Arial" w:hAnsi="Arial" w:cs="Arial"/>
          <w:b/>
          <w:color w:val="000000"/>
        </w:rPr>
        <w:t>Vukile Property Fund</w:t>
      </w:r>
      <w:r>
        <w:rPr>
          <w:rFonts w:ascii="Arial" w:hAnsi="Arial" w:cs="Arial"/>
          <w:color w:val="000000"/>
        </w:rPr>
        <w:t xml:space="preserve"> and SA Retail Properties in terms of an Undivided Share of </w:t>
      </w:r>
      <w:r w:rsidRPr="009B6E9E">
        <w:rPr>
          <w:rFonts w:ascii="Arial" w:hAnsi="Arial" w:cs="Arial"/>
          <w:b/>
          <w:color w:val="000000"/>
        </w:rPr>
        <w:t>Pinecrest Centre</w:t>
      </w:r>
      <w:r>
        <w:rPr>
          <w:rFonts w:ascii="Arial" w:hAnsi="Arial" w:cs="Arial"/>
          <w:color w:val="000000"/>
        </w:rPr>
        <w:t xml:space="preserve">. Pinecrest was jointly controlled by SA Retail Properties and Vukile, and post-merger Vukile will exercise sole control.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Vukile is a listed property fund with a portfolio comprising: retail space; office space; land under development; property relating to motor retail outlets, hotels and leisure properties.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 Retail Properties, which has joint control of Pinecrest, is a wholly-owned subsidiary of SA Corporate Real Estate Limited.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814D21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Tribunal also approved the</w:t>
      </w:r>
      <w:r w:rsidR="007C0133">
        <w:rPr>
          <w:rFonts w:ascii="Arial" w:hAnsi="Arial" w:cs="Arial"/>
          <w:color w:val="000000"/>
        </w:rPr>
        <w:t xml:space="preserve"> merger of </w:t>
      </w:r>
      <w:r w:rsidR="007C0133" w:rsidRPr="009B6E9E">
        <w:rPr>
          <w:rFonts w:ascii="Arial" w:hAnsi="Arial" w:cs="Arial"/>
          <w:b/>
          <w:color w:val="000000"/>
        </w:rPr>
        <w:t>PPC Limited</w:t>
      </w:r>
      <w:r w:rsidR="007C0133">
        <w:rPr>
          <w:rFonts w:ascii="Arial" w:hAnsi="Arial" w:cs="Arial"/>
          <w:color w:val="000000"/>
        </w:rPr>
        <w:t xml:space="preserve"> and </w:t>
      </w:r>
      <w:r w:rsidR="007C0133" w:rsidRPr="009B6E9E">
        <w:rPr>
          <w:rFonts w:ascii="Arial" w:hAnsi="Arial" w:cs="Arial"/>
          <w:b/>
          <w:color w:val="000000"/>
        </w:rPr>
        <w:t>3Q Mahuma Concrete Proprietary Ltd</w:t>
      </w:r>
      <w:r w:rsidR="007C0133">
        <w:rPr>
          <w:rFonts w:ascii="Arial" w:hAnsi="Arial" w:cs="Arial"/>
          <w:color w:val="000000"/>
        </w:rPr>
        <w:t xml:space="preserve">. Post-merger PPC will acquire all of the issued share capital of 3Q Mahuma.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PPC is a supplier of cement, as well as other products like fly-ash, aggregates and metallurgical-grade lime. It also supplies concrete through its wholly-owned subsidiary Pronto.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3Q Mahuma is ultimately controlled by Wilson Bayly Holmes-Ovcon Ltd (WBHO) and Brait Societas Europaea. 3Q Mahuma supplies ready-mix concrete.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E606F" w:rsidP="007C01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The</w:t>
      </w:r>
      <w:r w:rsidR="00814D21">
        <w:rPr>
          <w:rFonts w:ascii="Arial" w:hAnsi="Arial" w:cs="Arial"/>
          <w:color w:val="000000"/>
        </w:rPr>
        <w:t xml:space="preserve"> last matter on the roll involved </w:t>
      </w:r>
      <w:r w:rsidR="00703B55">
        <w:rPr>
          <w:rFonts w:ascii="Arial" w:hAnsi="Arial" w:cs="Arial"/>
          <w:color w:val="000000"/>
        </w:rPr>
        <w:t>edible</w:t>
      </w:r>
      <w:r w:rsidR="00814D21">
        <w:rPr>
          <w:rFonts w:ascii="Arial" w:hAnsi="Arial" w:cs="Arial"/>
          <w:color w:val="000000"/>
        </w:rPr>
        <w:t xml:space="preserve"> fats and oil company </w:t>
      </w:r>
      <w:r w:rsidR="007C0133" w:rsidRPr="00814D21">
        <w:rPr>
          <w:rFonts w:ascii="Arial" w:hAnsi="Arial" w:cs="Arial"/>
        </w:rPr>
        <w:t>Sime Darby Hudson Knight</w:t>
      </w:r>
      <w:r>
        <w:rPr>
          <w:rFonts w:ascii="Arial" w:hAnsi="Arial" w:cs="Arial"/>
        </w:rPr>
        <w:t xml:space="preserve"> (SDHK)</w:t>
      </w:r>
      <w:r w:rsidR="00814D21" w:rsidRPr="00814D21">
        <w:rPr>
          <w:rFonts w:ascii="Arial" w:hAnsi="Arial" w:cs="Arial"/>
        </w:rPr>
        <w:t>, which</w:t>
      </w:r>
      <w:r w:rsidR="007C0133" w:rsidRPr="00814D21">
        <w:rPr>
          <w:rFonts w:ascii="Arial" w:hAnsi="Arial" w:cs="Arial"/>
        </w:rPr>
        <w:t xml:space="preserve"> has agreed to pay an administrative penalty of R35 million for its contravention of Section 4(1)(b)(ii) of the Competition Act</w:t>
      </w:r>
      <w:r>
        <w:rPr>
          <w:rFonts w:ascii="Arial" w:hAnsi="Arial" w:cs="Arial"/>
        </w:rPr>
        <w:t xml:space="preserve"> by agreeing with Unilever South Africa to divide certain markets. </w:t>
      </w:r>
    </w:p>
    <w:p w:rsidR="00814D21" w:rsidRDefault="00814D21" w:rsidP="007C0133">
      <w:pPr>
        <w:spacing w:after="0" w:line="240" w:lineRule="auto"/>
        <w:jc w:val="both"/>
        <w:rPr>
          <w:rFonts w:ascii="Arial" w:hAnsi="Arial" w:cs="Arial"/>
        </w:rPr>
      </w:pPr>
    </w:p>
    <w:p w:rsidR="007E606F" w:rsidRDefault="00814D21" w:rsidP="007C01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Tribunal has raised a few issues regarding the</w:t>
      </w:r>
      <w:r w:rsidR="007E606F">
        <w:rPr>
          <w:rFonts w:ascii="Arial" w:hAnsi="Arial" w:cs="Arial"/>
        </w:rPr>
        <w:t xml:space="preserve"> consent agreement entered into between the Competition Commission and SDHK and has </w:t>
      </w:r>
      <w:r>
        <w:rPr>
          <w:rFonts w:ascii="Arial" w:hAnsi="Arial" w:cs="Arial"/>
        </w:rPr>
        <w:t xml:space="preserve">requested them to consider appropriate monitoring mechanisms, which would </w:t>
      </w:r>
      <w:r w:rsidR="007E606F">
        <w:rPr>
          <w:rFonts w:ascii="Arial" w:hAnsi="Arial" w:cs="Arial"/>
        </w:rPr>
        <w:t xml:space="preserve">allow the Commission to monitor certain behavioural remedies contained in the agreement. </w:t>
      </w:r>
    </w:p>
    <w:p w:rsidR="007E606F" w:rsidRDefault="007E606F" w:rsidP="007C0133">
      <w:pPr>
        <w:spacing w:after="0" w:line="240" w:lineRule="auto"/>
        <w:jc w:val="both"/>
        <w:rPr>
          <w:rFonts w:ascii="Arial" w:hAnsi="Arial" w:cs="Arial"/>
        </w:rPr>
      </w:pPr>
    </w:p>
    <w:p w:rsidR="00814D21" w:rsidRDefault="000E37EE" w:rsidP="007C01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One of the undertakings by S</w:t>
      </w:r>
      <w:r w:rsidR="007E606F">
        <w:rPr>
          <w:rFonts w:ascii="Arial" w:hAnsi="Arial" w:cs="Arial"/>
        </w:rPr>
        <w:t xml:space="preserve">DHK </w:t>
      </w:r>
      <w:r>
        <w:rPr>
          <w:rFonts w:ascii="Arial" w:hAnsi="Arial" w:cs="Arial"/>
        </w:rPr>
        <w:t>was to enter the retail market</w:t>
      </w:r>
      <w:r w:rsidR="007E606F">
        <w:rPr>
          <w:rFonts w:ascii="Arial" w:hAnsi="Arial" w:cs="Arial"/>
        </w:rPr>
        <w:t xml:space="preserve"> for margarine and other oils</w:t>
      </w:r>
      <w:r>
        <w:rPr>
          <w:rFonts w:ascii="Arial" w:hAnsi="Arial" w:cs="Arial"/>
        </w:rPr>
        <w:t>, this entails investing funds to build and commission a new p</w:t>
      </w:r>
      <w:r w:rsidR="007E606F">
        <w:rPr>
          <w:rFonts w:ascii="Arial" w:hAnsi="Arial" w:cs="Arial"/>
        </w:rPr>
        <w:t xml:space="preserve">ackaging and wholesale facility that will have the ability to package smaller size edible fats and oils to be supplied to retail customers. </w:t>
      </w:r>
    </w:p>
    <w:p w:rsidR="000E37EE" w:rsidRDefault="000E37EE" w:rsidP="007C0133">
      <w:pPr>
        <w:spacing w:after="0" w:line="240" w:lineRule="auto"/>
        <w:jc w:val="both"/>
        <w:rPr>
          <w:rFonts w:ascii="Arial" w:hAnsi="Arial" w:cs="Arial"/>
        </w:rPr>
      </w:pPr>
    </w:p>
    <w:p w:rsidR="000E37EE" w:rsidRDefault="000E37EE" w:rsidP="000E37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company has also undertaken to utilise the services of a Black Economic Empowerment distributor, which </w:t>
      </w:r>
      <w:r w:rsidR="007E606F">
        <w:rPr>
          <w:rFonts w:ascii="Arial" w:hAnsi="Arial" w:cs="Arial"/>
        </w:rPr>
        <w:t>SDHK will</w:t>
      </w:r>
      <w:r>
        <w:rPr>
          <w:rFonts w:ascii="Arial" w:hAnsi="Arial" w:cs="Arial"/>
        </w:rPr>
        <w:t xml:space="preserve"> assist</w:t>
      </w:r>
      <w:r w:rsidR="002B1309">
        <w:rPr>
          <w:rFonts w:ascii="Arial" w:hAnsi="Arial" w:cs="Arial"/>
        </w:rPr>
        <w:t xml:space="preserve"> in</w:t>
      </w:r>
      <w:r w:rsidR="007E606F">
        <w:rPr>
          <w:rFonts w:ascii="Arial" w:hAnsi="Arial" w:cs="Arial"/>
        </w:rPr>
        <w:t xml:space="preserve"> becoming a viable business</w:t>
      </w:r>
      <w:r>
        <w:rPr>
          <w:rFonts w:ascii="Arial" w:hAnsi="Arial" w:cs="Arial"/>
        </w:rPr>
        <w:t>. The Tribunal suggested in this case that the Commission and the company consider changing the BEE distribution rem</w:t>
      </w:r>
      <w:r w:rsidR="003966AE">
        <w:rPr>
          <w:rFonts w:ascii="Arial" w:hAnsi="Arial" w:cs="Arial"/>
        </w:rPr>
        <w:t>edy t</w:t>
      </w:r>
      <w:r w:rsidR="00703B55">
        <w:rPr>
          <w:rFonts w:ascii="Arial" w:hAnsi="Arial" w:cs="Arial"/>
        </w:rPr>
        <w:t>o a measurable commitment that</w:t>
      </w:r>
      <w:r w:rsidR="003966AE">
        <w:rPr>
          <w:rFonts w:ascii="Arial" w:hAnsi="Arial" w:cs="Arial"/>
        </w:rPr>
        <w:t xml:space="preserve"> can also be monitored. </w:t>
      </w:r>
    </w:p>
    <w:p w:rsidR="000E37EE" w:rsidRPr="00814D21" w:rsidRDefault="000E37EE" w:rsidP="007C0133">
      <w:pPr>
        <w:spacing w:after="0" w:line="240" w:lineRule="auto"/>
        <w:jc w:val="both"/>
        <w:rPr>
          <w:rFonts w:ascii="Arial" w:hAnsi="Arial" w:cs="Arial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</w:rPr>
      </w:pPr>
      <w:r w:rsidRPr="00A8348B">
        <w:rPr>
          <w:rFonts w:ascii="Arial" w:hAnsi="Arial" w:cs="Arial"/>
        </w:rPr>
        <w:t>S</w:t>
      </w:r>
      <w:r w:rsidR="002B1309">
        <w:rPr>
          <w:rFonts w:ascii="Arial" w:hAnsi="Arial" w:cs="Arial"/>
        </w:rPr>
        <w:t>DHK</w:t>
      </w:r>
      <w:r w:rsidR="003966AE">
        <w:rPr>
          <w:rFonts w:ascii="Arial" w:hAnsi="Arial" w:cs="Arial"/>
        </w:rPr>
        <w:t xml:space="preserve"> was found by the Competition Commission to have</w:t>
      </w:r>
      <w:r>
        <w:rPr>
          <w:rFonts w:ascii="Arial" w:hAnsi="Arial" w:cs="Arial"/>
        </w:rPr>
        <w:t xml:space="preserve"> entered into an agreement in which </w:t>
      </w:r>
      <w:r w:rsidR="003966AE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 xml:space="preserve">was precluded from supplying certain pack sizes of edible fats and oils to a number of customer channels. The agreement meant that it could not supply retail outlets where Unilever was active.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</w:rPr>
      </w:pP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Issued by: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Communications</w:t>
      </w:r>
      <w:r w:rsidRPr="00E02933">
        <w:rPr>
          <w:rFonts w:ascii="Arial" w:hAnsi="Arial" w:cs="Arial"/>
          <w:color w:val="000000"/>
          <w:lang w:eastAsia="en-ZA"/>
        </w:rPr>
        <w:t>: Competition Tribunal   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Tel (012)394 1383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Cell: +27 (0) 73 007 5603</w:t>
      </w:r>
      <w:r w:rsidRPr="00E02933">
        <w:rPr>
          <w:rFonts w:ascii="Arial" w:hAnsi="Arial" w:cs="Arial"/>
          <w:color w:val="000000"/>
          <w:lang w:eastAsia="en-ZA"/>
        </w:rPr>
        <w:t>  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Twitter: @comptrib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   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E02933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E02933">
        <w:rPr>
          <w:rFonts w:ascii="Arial" w:hAnsi="Arial" w:cs="Arial"/>
        </w:rPr>
        <w:t xml:space="preserve"> 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On Behalf Of: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7" w:history="1">
        <w:r w:rsidRPr="00E02933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1260C5" w:rsidRDefault="00DD76FB"/>
    <w:sectPr w:rsidR="0012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33"/>
    <w:rsid w:val="000E37EE"/>
    <w:rsid w:val="00212E59"/>
    <w:rsid w:val="002B1309"/>
    <w:rsid w:val="003966AE"/>
    <w:rsid w:val="004B46BE"/>
    <w:rsid w:val="00703B55"/>
    <w:rsid w:val="007C0133"/>
    <w:rsid w:val="007E606F"/>
    <w:rsid w:val="00814D21"/>
    <w:rsid w:val="00AE3D70"/>
    <w:rsid w:val="00F67C14"/>
    <w:rsid w:val="00FB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6A868-E987-4DDF-8F45-0631547E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133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33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01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BE"/>
    <w:rPr>
      <w:rFonts w:ascii="Segoe UI" w:hAnsi="Segoe UI" w:cs="Segoe UI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illiand\Downloads\chantelleb@comptrib.co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D103D-14CE-417D-A91F-641FBB0B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Gillian De Gouveia</cp:lastModifiedBy>
  <cp:revision>2</cp:revision>
  <dcterms:created xsi:type="dcterms:W3CDTF">2019-04-24T14:26:00Z</dcterms:created>
  <dcterms:modified xsi:type="dcterms:W3CDTF">2019-04-24T14:26:00Z</dcterms:modified>
</cp:coreProperties>
</file>